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4.2.1. specifiskā atbalsta mērķa "Veicināt energoefektivitātes paaugstināšanu valsts un dzīvojamās ēkās" 4.2.1.2. pasākuma "Veicināt energoefektivitātes paaugstināšanu valsts ēkās" pirmās projektu iesniegumu atlases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 un</w:t>
      </w:r>
      <w:r>
        <w:br/>
      </w:r>
      <w:r w:rsidR="00000000" w:rsidRPr="00000000" w:rsidDel="00000000">
        <w:rPr>
          <w:rStyle w:val="paragraph"/>
          <w:i w:val="1"/>
          <w:rtl w:val="0"/>
        </w:rPr>
        <w:t xml:space="preserve">Kohēzijas fonda 2014.–2020. gada plānošanas perioda</w:t>
      </w:r>
      <w:r>
        <w:br/>
      </w:r>
      <w:r w:rsidR="00000000" w:rsidRPr="00000000" w:rsidDel="00000000">
        <w:rPr>
          <w:rStyle w:val="paragraph"/>
          <w:i w:val="1"/>
          <w:rtl w:val="0"/>
        </w:rPr>
        <w:t xml:space="preserve">vadības likuma 20. panta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4.2.1. specifiskā atbalsta mērķa "Veicināt energoefektivitātes paaugstināšanu valsts un dzīvojamās ēkās" 4.2.1.2. pasākuma "Veicināt energoefektivitātes paaugstināšanu valsts ēkās" (turpmāk – pasākums) pirmo projektu iesniegumu atlases kārtu (turpmāk – atlases kārta);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un atlases kārtas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atlases kārtai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 un projekta sadarbības partnerim;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līguma un vienošanās par projekta īstenošanu vienpusēja uzteikuma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20.06.2017. noteikumiem Nr. 351)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un atlases kārtas mērķis ir veicināt energoefektivitātes paaugstināšanu, viedu energovadību un atjaunojamo energoresursu izmantošanu tiešās valsts pārvaldes iestādes vai tās padotības iestādes, vai valsts deleģēto pārvaldes uzdevumu veicošas atvasinātas publiskas personas īpašumā, valdījumā vai lietošanā esošajās ēkās.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20.06.2017. noteikumu Nr. 351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ietvaros atbildīgās iestādes funkcijas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īstenošanas vieta ir Latvijas Republika.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mērķa grupa ir valsts ēku īpašnieki un lietotāji.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Atlases kārtas īstenošanas veids ir ierobežota projektu iesniegumu atlase.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Atbalsts pasākuma un atlases kārtas ietvaros tiek sniegts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ietvaros ir sasniedzami šādi uzraudzības rādītāji un to 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4.2.1. specifiskā atbalsta mērķa "Veicināt energoefektivitātes paaugstināšanu valsts un dzīvojamās ēkās" ietvaros sasniedzamais rezultāta rādītājs – vidējais siltumenerģijas patēriņš apkurei ēkās ne vairāk kā 120 kWh/m</w:t>
      </w:r>
      <w:r w:rsidR="00000000" w:rsidRPr="00000000" w:rsidDel="00000000">
        <w:rPr>
          <w:vertAlign w:val="superscript"/>
          <w:rtl w:val="0"/>
        </w:rPr>
        <w:t xml:space="preserve">2</w:t>
      </w:r>
      <w:r w:rsidR="00000000" w:rsidRPr="00000000" w:rsidDel="00000000">
        <w:rPr>
          <w:rtl w:val="0"/>
        </w:rPr>
        <w:t xml:space="preserve"> gadā. Rādītājs atspoguļo vidējo siltumenerģijas patēriņu apkurei ēkās visā Latvijas Republikā;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2023. gada 31. decembrim atlases kārtas ietvaros sasniedzamie iznākuma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primārās enerģijas gada patēriņa samazinājums – vismaz 26 829 MWh/gadā;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uzstādītā atjaunojamos energoresursus izmantojoša siltumenerģijas ražošanas papildjauda – vismaz 0,21 MW;</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aprēķinātais siltumnīcefekta gāzu samazinājums – vismaz 4 169 CO</w:t>
      </w:r>
      <w:r w:rsidR="00000000" w:rsidRPr="00000000" w:rsidDel="00000000">
        <w:rPr>
          <w:vertAlign w:val="subscript"/>
          <w:rtl w:val="0"/>
        </w:rPr>
        <w:t xml:space="preserve">2</w:t>
      </w:r>
      <w:r w:rsidR="00000000" w:rsidRPr="00000000" w:rsidDel="00000000">
        <w:rPr>
          <w:rtl w:val="0"/>
        </w:rPr>
        <w:t xml:space="preserve"> ekvivalenta tonnas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rādītājs atlases kārtas ietvaros – līdz 2018. gada 31. decembrim sertificēti izdevumi vismaz 19 412 881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21.05.2019. noteikumiem Nr. 201; MK 28.07.2020. noteikumiem Nr. 483; MK 22.06.2021. noteikumiem Nr. 417; MK 05.04.2022. noteikumiem Nr. 221)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Atlases kārtas īstenošanai plānotais kopējais publiskais finansējums ir 72 234 410 </w:t>
      </w:r>
      <w:r w:rsidR="00000000" w:rsidRPr="00000000" w:rsidDel="00000000">
        <w:rPr>
          <w:i w:val="1"/>
          <w:rtl w:val="0"/>
        </w:rPr>
        <w:t xml:space="preserve">euro</w:t>
      </w:r>
      <w:r w:rsidR="00000000" w:rsidRPr="00000000" w:rsidDel="00000000">
        <w:rPr>
          <w:rtl w:val="0"/>
        </w:rPr>
        <w:t xml:space="preserve">, tajā skaitā Eiropas Reģionālās attīstības fonda finansējums – 61 399 248 </w:t>
      </w:r>
      <w:r w:rsidR="00000000" w:rsidRPr="00000000" w:rsidDel="00000000">
        <w:rPr>
          <w:i w:val="1"/>
          <w:rtl w:val="0"/>
        </w:rPr>
        <w:t xml:space="preserve">euro</w:t>
      </w:r>
      <w:r w:rsidR="00000000" w:rsidRPr="00000000" w:rsidDel="00000000">
        <w:rPr>
          <w:rtl w:val="0"/>
        </w:rPr>
        <w:t xml:space="preserve"> un valsts budžeta finansējums – 10 835 162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28.07.2020. noteikumiem Nr. 483)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Atlases kārtas ietvaros šo noteikumu </w:t>
      </w:r>
      <w:r w:rsidR="00000000" w:rsidRPr="00000000" w:rsidDel="00000000">
        <w:rPr>
          <w:rtl w:val="0"/>
        </w:rPr>
        <w:t xml:space="preserve">1.</w:t>
      </w:r>
      <w:r w:rsidR="00000000" w:rsidRPr="00000000" w:rsidDel="00000000">
        <w:rPr>
          <w:rtl w:val="0"/>
        </w:rPr>
        <w:t xml:space="preserve"> pielikumā minētajām ministrijām un valsts akciju sabiedrībai "Valsts nekustamie īpašumi" projekta īstenošanai ēkā, kurā izvietota tiešās valsts pārvaldes iestāde vai tiešās valsts pārvaldes iestādes padotības iestāde, ir noteikts pieejamā publiskā finansējuma maksimālais apmērs attiecināmo izmaksu segšanai atbilstoši šo noteikumu </w:t>
      </w:r>
      <w:r w:rsidR="00000000" w:rsidRPr="00000000" w:rsidDel="00000000">
        <w:rPr>
          <w:rtl w:val="0"/>
        </w:rPr>
        <w:t xml:space="preserve">1.</w:t>
      </w:r>
      <w:r w:rsidR="00000000" w:rsidRPr="00000000" w:rsidDel="00000000">
        <w:rPr>
          <w:rtl w:val="0"/>
        </w:rPr>
        <w:t xml:space="preserve"> pielikumā norādītajam finansējuma sadalījumam.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13.12.2016. noteikumu Nr. 796 redakcijā, kas grozīta ar MK 10.07.2018. noteikumiem Nr. 414)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minētās iestādes nodrošina, ka netiek pārsniegts tām aprēķinātais publiskais finansējums.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ietvaros maksimāli pieļaujamā Eiropas Reģionālās attīstības fonda atbalsta intensitāte ir 85 % no projekta kopējā attiecināmā finansējuma.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Projekta iesniedzējam, sadarbības partnerim un projekta iesniegumam noteiktās prasības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20.06.2017. noteikumu Nr. 351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valsts pārvaldes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tiešās valsts pārvaldes iestādes padotības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augstskola, valsts zinātniskais institūts – atvasināta publiska persona un zinātniskais institūts – atvasināta publiska persona, kas ir valsts dibinātas universitātes pārraudzībā;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kapitālsabiedrība, kura saskaņā ar normatīvajos aktos noteikto deleģējumu pārvalda un apsaimnieko valsts nekustamos īpašumus, – valsts akciju sabiedrība "Valsts nekustamie īpašumi", valsts akciju sabiedrība "Tiesu namu aģentūra", valsts sabiedrība ar ierobežotu atbildību "Šampētera nams" un valsts sabiedrība ar ierobežotu atbildību "Zemkopības ministrijas nekustamie īpašumi" – vai valsts kapitālsabiedrība, kura uz līguma pamata pārvalda un apsaimnieko valsts nekustamo īpašumu, – valsts akciju sabiedrība "Latvijas dzelzceļš".</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10.07.2018. noteikumiem Nr. 414)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Projekta iesniedzējs projekta īstenošanai var piesaistīt sadarbības partneri, kas ir valsts kapitālsabiedrība, kura saskaņā ar normatīvajos aktos noteikto deleģējumu pārvalda un apsaimnieko valsts nekustamos īpašumus, vai tiešās valsts pārvaldes iestādes padotības iestāde, vai atvasinātas publiskas personas aģentūra,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noslēdz sadarbības līgumu ar sadarbības partneri (ja attiecināms) pirms projekta iesnieguma iesniegšanas sadarbības iestādē, sadarbības līgumā iekļaujot informāciju atbilstoši normatīvajiem aktiem par kārtību, kādā Eiropas Savienības struktūrfondu un Kohēzijas fondu vadībā iesaistītās institūcijas nodrošina plānošanas dokumentu sagatavošanu un šo fondu ieviešanu 2014.–2020. gada plānošanas periodā, kā arī paredzot vismaz šādus nosacījumus sadarbības partnerim: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ka projekta ieviešanā tiek piesaistīti darbinieki, kuriem ir atbilstoša kvalifikācija un profesionālās iemaņas attiecīgajā jomā, kas ļauj profesionāli veikt projektā paredzētās 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deleģēto uzdevumu veikšanai izmantot sadarbības partnera rīcībā esošo kustamo un nekustamo mantu un infrastruktūru;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ka ar projekta īstenošanu saistītās tiesības un pienākumi netiks nodoti tālāk citai personai, tai skaitā noslēdzot pakalpojuma līgumu;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partneri var īstenot šādas 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sagatavošana, tai skaitā projekta aktivitāšu noteikšana un laika grafika izstrāde;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nodrošināšana saskaņā ar šiem noteikumiem un vienošanos vai līgumu par projekta īstenošanu;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organizatoriskās shēmas un grāmatvedības organizācijas apraksta izstrāde;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maksājuma pieprasījumu iesniegšanas grafika sastādīšana un aktualizēšana;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iepirkuma plāna izstrāde un aktualizēšana, iepirkuma dokumentācijas izstrāde, iepirkuma procedūru veikšana;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finanšu plānošana un budžeta sastādīšana, budžeta izlietojuma kontrole;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grozījumu pamatojuma sagatavošana;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kvalitātes un risku vadība;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ietvaros noslēgto līgumu izpildes kontrole un izmaksas attaisnojošās dokumentācijas pārbaude;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progresa pārskatu un maksājuma pieprasījuma sagatavošana;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dokumentācijas glabāšana projekta īstenošanas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iesniegumā plānoto informācijas un publicitātes pasākumu veikšana;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finansējuma saņēmēja interešu pārstāvēšana citās institūcijās saskaņā ar deleģējumu;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citi pasākumi, kas, ņemot vērā apstākļus, nepieciešami, lai nodrošinātu sekmīgu projekta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20.06.2017. noteikumu Nr. 351 redakcijā, kas grozīta ar MK 10.07.2018. noteikumiem Nr. 414)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saņem ministrijas apliecinājumu par atļauju īstenot projektu. Apliecinājumā ir norādīta šāda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attiecināmās un neattiecināmās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saskaņojums, ka neattiecināmās izmaksas ir nepieciešamas, lai īstenotu energoefektivitātes paaugstināšanas pasākumus, sasniegtu noteiktos rādītājus un nodrošinātu ieguldījumu ilgtspēju;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attiecināmo un neattiecināmo izmaksu segšanas avoti;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ministrijas saskaņojums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punktā minēto izmaksu ierobežojumu pārsniegšanai, ievērojot šo noteikumu </w:t>
      </w:r>
      <w:r w:rsidR="00000000" w:rsidRPr="00000000" w:rsidDel="00000000">
        <w:rPr>
          <w:rtl w:val="0"/>
        </w:rPr>
        <w:t xml:space="preserve">11.</w:t>
      </w:r>
      <w:r w:rsidR="00000000" w:rsidRPr="00000000" w:rsidDel="00000000">
        <w:rPr>
          <w:rtl w:val="0"/>
        </w:rPr>
        <w:t xml:space="preserve"> punktā noteikto, vai to, ka papildus piesaistītais publiskais finansējums tiks nodrošināts no šo noteikumu </w:t>
      </w:r>
      <w:r w:rsidR="00000000" w:rsidRPr="00000000" w:rsidDel="00000000">
        <w:rPr>
          <w:rtl w:val="0"/>
        </w:rPr>
        <w:t xml:space="preserve">1.</w:t>
      </w:r>
      <w:r w:rsidR="00000000" w:rsidRPr="00000000" w:rsidDel="00000000">
        <w:rPr>
          <w:rtl w:val="0"/>
        </w:rPr>
        <w:t xml:space="preserve"> pielikumā minētās iestādes rīcībā esošiem līdzekļiem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20.06.2017. noteikumu Nr. 351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20.06.2017. noteikumiem Nr. 351)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 minētais apliecinājums nav nepieciešams, ja projekta iesniedzējs ir šo noteikumu </w:t>
      </w:r>
      <w:r w:rsidR="00000000" w:rsidRPr="00000000" w:rsidDel="00000000">
        <w:rPr>
          <w:rtl w:val="0"/>
        </w:rPr>
        <w:t xml:space="preserve">1.</w:t>
      </w:r>
      <w:r w:rsidR="00000000" w:rsidRPr="00000000" w:rsidDel="00000000">
        <w:rPr>
          <w:rtl w:val="0"/>
        </w:rPr>
        <w:t xml:space="preserve"> pielikumā minētā ministrija vai valsts akciju sabiedrība "Valsts nekustamie īpašumi", kas iesniedz projekta iesniegumu par projekta īstenošanu ēkā, kurā izvietota tiešās valsts pārvaldes iestāde vai tiešās valsts pārvaldes iestādes padotības iestāde.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10.07.2018. noteikumiem Nr. 414)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iesniegumu iesniedz par ēku vai kopēju ēku grupu, kas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vai kopēju ēku grupu izmanto: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iestāde vai valsts kapitālsabiedrība – valsts deleģēto pārvaldes uzdevumu veikšanai;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augstskola, tās pārraudzībā esošs zinātniskais institūts – atvasināta publiska persona vai valsts zinātniskais institūts – atvasināta publiska persona – valsts deleģēto pārvaldes funkciju vai uzdevumu veikšanai;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Dzelzceļa likuma 6. panta otrajā daļā minētā valsts akciju sabiedrība – ar valsts publiskās lietošanas dzelzceļa infrastruktūras pārvaldīšanu saistīto darbību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 ir projekta iesniedzēja īpašumā vai arī uz normatīvā akta, līguma vai iestādes lēmuma pamata nodota projekta iesniedzējam lietošanā vai valdījumā;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kopējā platība ir lielāka par 250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 ir iekļauta valsts iestāžu un to padotības iestāžu īpašumā un lietošanā esošo apsildāmo un (vai) dzesējamo ēku sarakstā, kas publicēts Ekonomikas ministrijas tīmekļvietnē, vai ir pieņemts Ministru kabineta rīkojums par ēkas izmantošanu valsts iestādes, valsts augstskolas, tās pārraudzībā esošā zinātniskā institūta – atvasinātas publiskas personas vai valsts zinātniskā institūta – atvasinātas publiskas personas funkciju īstenošanā.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20.06.2017. noteikumiem Nr. 351; MK 30.10.2018. noteikumiem Nr. 664)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iesniedzējam ir tiesības projektu iesniegumu atlases kārtā iesniegt vairākus projektu iesniegumus, ievērojot šo noteikumu </w:t>
      </w:r>
      <w:r w:rsidR="00000000" w:rsidRPr="00000000" w:rsidDel="00000000">
        <w:rPr>
          <w:rtl w:val="0"/>
        </w:rPr>
        <w:t xml:space="preserve">1.</w:t>
      </w:r>
      <w:r w:rsidR="00000000" w:rsidRPr="00000000" w:rsidDel="00000000">
        <w:rPr>
          <w:rtl w:val="0"/>
        </w:rPr>
        <w:t xml:space="preserve"> pielikumā minētos Eiropas Reģionālās attīstības fonda un valsts budžeta finansējuma ierobežojumus.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Par katru ēku vai kopēju ēku grupu, kas atrodas vienā adresē, vai ēku grupu dažādās adresēs, ja tās ir funkcionāli saistītas, projekta iesniedzējs var iesniegt vienu projekta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iesniedzējs saskaņā ar projektu iesniegumu atlases nolikumu sagatavo projekta iesniegumu un iesniedz to sadarbības iestādē.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Projektu iesniegumu atlases kārtas ietvaros finansējums netiek piešķirts projekta īstenošanai, ja ēka ir Latvijas Bankas, Latvijas Republikas Saeimas vai Latvijas Republikas Satversmes tiesas īpašumā.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30.10.2018. noteikumiem Nr. 664)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Atbalstāmo darbību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Projekta ietvaros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energoefektivitātes paaugstināšana: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ēku norobežojošajās konstrukcijās;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ēku inženiertehnisko sistēmu atjaunošana, pārbūve vai izveide;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atjaunojamos energoresursus izmantojošu siltumenerģijas ražošanas avotu iegāde un uzstādīšana;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ēku automatizētās vadības un kontroles sistēmu iegāde un uzstādīšana;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tehniskās dokumentācijas sagatavošana;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restaurācijas un iekšējās apdares darbi (ja, īstenojot energoefektivitātes paaugstināšanas pasākumus, tiek skarta ēkas iekšējā apdare), lai nodrošinātu ēkas sākotnējo arhitektonisko un iekštelpu apdares detaļu vizuālo un tehnisko stāvokli;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vadības un uzraudzības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publicitātes pasākumi par projekta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Atlases kārtas ietvaros projekta tiešās attiecināmās izmaksas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saistītas ar energosertifikācijas, tehniskās apsekošanas, būvniecības izmaksu tāmes, būvprojekta, būvdarbu ieceres dokumentācijas, būvprojekta minimālā sastāvā, ēkas fasādes apliecinājuma kartes un apliecinājuma kartes inženierbūvēm izstrādāšanu, kā arī būvprojekta ekspertīzes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būvuzraudzības un autoruzraudzības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vadības personāla atlīdzības izmaksas, kas radušās uz darba līguma, rīkojuma vai uzņēmuma (pakalpojuma) līguma pamata, tai skaitā valsts sociālās apdrošināšanas obligātās iemaksas no apliekamajām attiecināmajām izmaksām, ņemot vērā, 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nepārsniedz 56 580 </w:t>
      </w:r>
      <w:r w:rsidR="00000000" w:rsidRPr="00000000" w:rsidDel="00000000">
        <w:rPr>
          <w:i w:val="1"/>
          <w:rtl w:val="0"/>
        </w:rPr>
        <w:t xml:space="preserve">euro</w:t>
      </w:r>
      <w:r w:rsidR="00000000" w:rsidRPr="00000000" w:rsidDel="00000000">
        <w:rPr>
          <w:rtl w:val="0"/>
        </w:rPr>
        <w:t xml:space="preserve"> gadā, ja tiešās attiecināmās izmaksas ir pieci miljoni </w:t>
      </w:r>
      <w:r w:rsidR="00000000" w:rsidRPr="00000000" w:rsidDel="00000000">
        <w:rPr>
          <w:i w:val="1"/>
          <w:rtl w:val="0"/>
        </w:rPr>
        <w:t xml:space="preserve">euro</w:t>
      </w:r>
      <w:r w:rsidR="00000000" w:rsidRPr="00000000" w:rsidDel="00000000">
        <w:rPr>
          <w:rtl w:val="0"/>
        </w:rPr>
        <w:t xml:space="preserve"> vai lielākas;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nepārsniedz 24 426 </w:t>
      </w:r>
      <w:r w:rsidR="00000000" w:rsidRPr="00000000" w:rsidDel="00000000">
        <w:rPr>
          <w:i w:val="1"/>
          <w:rtl w:val="0"/>
        </w:rPr>
        <w:t xml:space="preserve">euro</w:t>
      </w:r>
      <w:r w:rsidR="00000000" w:rsidRPr="00000000" w:rsidDel="00000000">
        <w:rPr>
          <w:rtl w:val="0"/>
        </w:rPr>
        <w:t xml:space="preserve"> gadā, pieskaitot 0,64 % no tiešajām attiecināmajām izmaksām, bet neieskaitot tiešās projekta vadības personāla izmaksas, ja tiešās attiecināmās izmaksas ir mazākas par pieciem miljoniem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attiecināma ir ne mazāka kā 30 % noslodze, personāla iesaisti projektā nodrošinot saskaņā ar daļlaika attiecināmības principu (attiecināms, ja izmaksas radušās uz darba līguma vai rīkojuma pamata);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ēkas norobežojošajās konstrukcijās;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pagraba un augšējā stāva pārseguma siltināšana;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inženiertehnisko sistēmu atjaunošana, pārbūve vai izveide;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restaurācijas un iekšējās apdares darbi (ja, īstenojot energoefektivitātes paaugstināšanas pasākumus, tiek skarta ēkas iekšējā apdare), lai nodrošinātu ēkas sākotnējo arhitektonisko un iekšējās apdares detaļu vizuālo un tehnisko stāvokli;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saistītas ar būves nodošanu ekspluatācijā;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atjaunojamos energoresursus izmantojošu siltumenerģijas ražošanas avotu iegāde un uzstādīšana;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ēku automatizētās vadības un kontroles sistēmu uzstādīšana, kuras nodrošina enerģijas patēriņa kontroli un samazinājumu;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projekta darbībām tieši saistīto publicitātes pasākumu izmaksas, kas veiktas saskaņā ar normatīvajiem aktiem par kārtību, kādā Eiropas Savienības struktūrfondu un Kohēzijas fonda ieviešanā 2014.–2020. gada plānošanas periodā nodrošināma komunikācijas un vizuālās identitātes prasību ievērošana, un nepārsniedz 1 % no projekta kopējām attiecināmajām tiešajām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20.06.2017. noteikumiem Nr. 351)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Pievienotās vērtības nodoklis ir attiecināmās izmaksas, ja tas nav atgūstams atbilstoši normatīvajiem aktiem nodokļu politikas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netiešās attiecināmās izmaksas plāno kā vienu izmaksu pozīciju, piemērojot netiešo izmaksu vienoto likmi 15 % apmērā no šo noteikumu </w:t>
      </w:r>
      <w:r w:rsidR="00000000" w:rsidRPr="00000000" w:rsidDel="00000000">
        <w:rPr>
          <w:rtl w:val="0"/>
        </w:rPr>
        <w:t xml:space="preserve">22.3.</w:t>
      </w:r>
      <w:r w:rsidR="00000000" w:rsidRPr="00000000" w:rsidDel="00000000">
        <w:rPr>
          <w:rtl w:val="0"/>
        </w:rPr>
        <w:t xml:space="preserve"> apakšpunktā minētajām izmaksām. Projekta netiešās attiecināmās izmaksas aprēķina tikai tām izmaksām, kas radušās uz darba līguma vai rīkojuma pamata, neiesniedzot sadarbības iestādei izmaksas pamatojošos dokumentus par netiešo attiecināmo izmaksu izlietojumu.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22.5.</w:t>
      </w:r>
      <w:r w:rsidR="00000000" w:rsidRPr="00000000" w:rsidDel="00000000">
        <w:rPr>
          <w:rtl w:val="0"/>
        </w:rPr>
        <w:t xml:space="preserve"> apakšpunktā minētās izmaksas ir attiecināmas, ja ir veikts augstas efektivitātes sistēmu izmantošanas novērtējums, kas apliecina, ka šādas sistēmas ieviešana ir tehniski un ekonomiski pamatota un samazina enerģijas patērētāju kopējās enerģijas izmaksas. Augstas efektivitātes sistēmu izmantošanas novērtējums ir skaidrojošs apraksts, kas sagatavots saskaņā ar Ēku energoefektivitātes likuma 5. pantu un iekļauts būvprojektā vai ēkas fasādes apliecinājuma kartē saskaņā ar Ministru kabineta 2014. gada 2. septembra noteikumiem Nr. 529 "Ēku būvnoteikumi".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un </w:t>
      </w:r>
      <w:r w:rsidR="00000000" w:rsidRPr="00000000" w:rsidDel="00000000">
        <w:rPr>
          <w:rtl w:val="0"/>
        </w:rPr>
        <w:t xml:space="preserve">22.2.</w:t>
      </w:r>
      <w:r w:rsidR="00000000" w:rsidRPr="00000000" w:rsidDel="00000000">
        <w:rPr>
          <w:rtl w:val="0"/>
        </w:rPr>
        <w:t xml:space="preserve"> apakšpunktā minēto attiecināmo izmaksu kopsumma nepārsniedz 10 % no būvdarbu līguma summas. Ierobežojumu var nepiemērot, ja projekta iesniedzējs pamato, ka šīs prasības piemērošana nav iespējama, un tas ir saņēmis šo noteikumu </w:t>
      </w:r>
      <w:r w:rsidR="00000000" w:rsidRPr="00000000" w:rsidDel="00000000">
        <w:rPr>
          <w:rtl w:val="0"/>
        </w:rPr>
        <w:t xml:space="preserve">14.4.</w:t>
      </w:r>
      <w:r w:rsidR="00000000" w:rsidRPr="00000000" w:rsidDel="00000000">
        <w:rPr>
          <w:rtl w:val="0"/>
        </w:rPr>
        <w:t xml:space="preserve"> apakšpunktā minēto ministrijas apliecinājumu.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20.06.2017. noteikumu Nr. 351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22.4.4.</w:t>
      </w:r>
      <w:r w:rsidR="00000000" w:rsidRPr="00000000" w:rsidDel="00000000">
        <w:rPr>
          <w:rtl w:val="0"/>
        </w:rPr>
        <w:t xml:space="preserve"> apakšpunktā minētās izmaksas nepārsniedz 30 % no projekta kopējām attiecināmajām izmaksām un 30 % no būvdarbu līguma 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Projektu iesniegumu atlases kārtas ietvaros radušās izmaksas ir attiecināmas, ja tās atbilst šajos noteikumos minētajām izmaksu pozīcijām, tās ir radušās ne agrāk par 2016. gada 1. janvāri un ir tieši saistītas ar projekta ietvaros veiktajām darbībām, ir izmērāmas, samērīgas, pamatotas ar izdevumus apliecinošiem dokumentiem, kā arī ir ievēroti saimnieciskuma, lietderības un efektivitātes principi.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13.12.2016. noteikumu Nr. 796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Maksimāli pieļaujamais publiskā finansējuma apmērs šo noteikumu </w:t>
      </w:r>
      <w:r w:rsidR="00000000" w:rsidRPr="00000000" w:rsidDel="00000000">
        <w:rPr>
          <w:rtl w:val="0"/>
        </w:rPr>
        <w:t xml:space="preserve">22.</w:t>
      </w:r>
      <w:r w:rsidR="00000000" w:rsidRPr="00000000" w:rsidDel="00000000">
        <w:rPr>
          <w:rtl w:val="0"/>
        </w:rPr>
        <w:t xml:space="preserve"> punktā norādītajām attiecināmajām izmaksām kopā nepārsniedz 300 </w:t>
      </w:r>
      <w:r w:rsidR="00000000" w:rsidRPr="00000000" w:rsidDel="00000000">
        <w:rPr>
          <w:i w:val="1"/>
          <w:rtl w:val="0"/>
        </w:rPr>
        <w:t xml:space="preserve">euro</w:t>
      </w:r>
      <w:r w:rsidR="00000000" w:rsidRPr="00000000" w:rsidDel="00000000">
        <w:rPr>
          <w:rtl w:val="0"/>
        </w:rPr>
        <w:t xml:space="preserve"> no šo noteikumu </w:t>
      </w:r>
      <w:r w:rsidR="00000000" w:rsidRPr="00000000" w:rsidDel="00000000">
        <w:rPr>
          <w:rtl w:val="0"/>
        </w:rPr>
        <w:t xml:space="preserve">1.</w:t>
      </w:r>
      <w:r w:rsidR="00000000" w:rsidRPr="00000000" w:rsidDel="00000000">
        <w:rPr>
          <w:rtl w:val="0"/>
        </w:rPr>
        <w:t xml:space="preserve"> pielikumā minētā finansējuma par vienu ēkas kopējās platības kvadrātmetru, izņemot objektīvi pamatotus gadījumus, kad maksimāli pieļaujamais publiskā finansējuma apmērs var pārsniegt šo ierobežojumu.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Projektu iesniegumu atlases kārtas ietvaros var plānot šādas neattiecināmās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pārsniedz šo noteikumu </w:t>
      </w:r>
      <w:r w:rsidR="00000000" w:rsidRPr="00000000" w:rsidDel="00000000">
        <w:rPr>
          <w:rtl w:val="0"/>
        </w:rPr>
        <w:t xml:space="preserve">29.</w:t>
      </w:r>
      <w:r w:rsidR="00000000" w:rsidRPr="00000000" w:rsidDel="00000000">
        <w:rPr>
          <w:rtl w:val="0"/>
        </w:rPr>
        <w:t xml:space="preserve"> punktā minēto izmaksu ierobežojumu;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pārsniedz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punktā minētos izmaksu ierobežojumus, ja izmaksas netiek segtas no šo noteikumu </w:t>
      </w:r>
      <w:r w:rsidR="00000000" w:rsidRPr="00000000" w:rsidDel="00000000">
        <w:rPr>
          <w:rtl w:val="0"/>
        </w:rPr>
        <w:t xml:space="preserve">1.</w:t>
      </w:r>
      <w:r w:rsidR="00000000" w:rsidRPr="00000000" w:rsidDel="00000000">
        <w:rPr>
          <w:rtl w:val="0"/>
        </w:rPr>
        <w:t xml:space="preserve"> pielikumā norādītā finansējuma;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nodokļi un nodevu maksājumi, izņemot šo noteikumu </w:t>
      </w:r>
      <w:r w:rsidR="00000000" w:rsidRPr="00000000" w:rsidDel="00000000">
        <w:rPr>
          <w:rtl w:val="0"/>
        </w:rPr>
        <w:t xml:space="preserve">23.</w:t>
      </w:r>
      <w:r w:rsidR="00000000" w:rsidRPr="00000000" w:rsidDel="00000000">
        <w:rPr>
          <w:rtl w:val="0"/>
        </w:rPr>
        <w:t xml:space="preserve"> punktā minēto gadījumu;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radušās pirms šo noteikumu </w:t>
      </w:r>
      <w:r w:rsidR="00000000" w:rsidRPr="00000000" w:rsidDel="00000000">
        <w:rPr>
          <w:rtl w:val="0"/>
        </w:rPr>
        <w:t xml:space="preserve">28.</w:t>
      </w:r>
      <w:r w:rsidR="00000000" w:rsidRPr="00000000" w:rsidDel="00000000">
        <w:rPr>
          <w:rtl w:val="0"/>
        </w:rPr>
        <w:t xml:space="preserve"> punktā minētā termiņa;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radušās šo noteikumu </w:t>
      </w:r>
      <w:r w:rsidR="00000000" w:rsidRPr="00000000" w:rsidDel="00000000">
        <w:rPr>
          <w:rtl w:val="0"/>
        </w:rPr>
        <w:t xml:space="preserve">49.</w:t>
      </w:r>
      <w:r w:rsidR="00000000" w:rsidRPr="00000000" w:rsidDel="00000000">
        <w:rPr>
          <w:rtl w:val="0"/>
        </w:rPr>
        <w:t xml:space="preserve"> punktā minētajā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nav noteiktas šo noteikumu </w:t>
      </w:r>
      <w:r w:rsidR="00000000" w:rsidRPr="00000000" w:rsidDel="00000000">
        <w:rPr>
          <w:rtl w:val="0"/>
        </w:rPr>
        <w:t xml:space="preserve">22.</w:t>
      </w:r>
      <w:r w:rsidR="00000000" w:rsidRPr="00000000" w:rsidDel="00000000">
        <w:rPr>
          <w:rtl w:val="0"/>
        </w:rPr>
        <w:t xml:space="preserve">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20.06.2017. noteikumu Nr. 351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projektā tiek plānotas vai projekta īstenošanas laikā rodas neattiecināmās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30.4.</w:t>
      </w:r>
      <w:r w:rsidR="00000000" w:rsidRPr="00000000" w:rsidDel="00000000">
        <w:rPr>
          <w:rtl w:val="0"/>
        </w:rPr>
        <w:t xml:space="preserve"> un </w:t>
      </w:r>
      <w:r w:rsidR="00000000" w:rsidRPr="00000000" w:rsidDel="00000000">
        <w:rPr>
          <w:rtl w:val="0"/>
        </w:rPr>
        <w:t xml:space="preserve">30.6.</w:t>
      </w:r>
      <w:r w:rsidR="00000000" w:rsidRPr="00000000" w:rsidDel="00000000">
        <w:rPr>
          <w:rtl w:val="0"/>
        </w:rPr>
        <w:t xml:space="preserve"> apakšpunktā minētās izmaksas sedz no finansējuma saņēmēja rīcībā esošajiem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30.5.</w:t>
      </w:r>
      <w:r w:rsidR="00000000" w:rsidRPr="00000000" w:rsidDel="00000000">
        <w:rPr>
          <w:rtl w:val="0"/>
        </w:rPr>
        <w:t xml:space="preserve"> apakšpunktā minētās izmaksas sedz no līdzekļiem, kas nav saistīti ne ar kādu valsts atbalstu, tajā skaitā no tādiem līdzekļiem, kas iegūti, piemēram, saimnieciskās darbības rezultātā un nav uzskatāmi par publiskajiem resursiem.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20.06.2017. noteikumu Nr. 351 redakcijā, kas grozīta ar MK 22.06.2021. noteikumiem Nr. 417)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w:t>
      </w:r>
      <w:r w:rsidR="00000000" w:rsidRPr="00000000" w:rsidDel="00000000">
        <w:rPr>
          <w:rtl w:val="0"/>
        </w:rPr>
        <w:t xml:space="preserve"> un </w:t>
      </w:r>
      <w:r w:rsidR="00000000" w:rsidRPr="00000000" w:rsidDel="00000000">
        <w:rPr>
          <w:rtl w:val="0"/>
        </w:rPr>
        <w:t xml:space="preserve">13.2.</w:t>
      </w:r>
      <w:r w:rsidR="00000000" w:rsidRPr="00000000" w:rsidDel="00000000">
        <w:rPr>
          <w:rtl w:val="0"/>
        </w:rPr>
        <w:t xml:space="preserve"> apakšpunktā minētie finansējuma saņēmēji neattiecināmās izmaksas sedz no finansējuma saņēmēja rīcībā esošajiem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20.06.2017. noteikumu Nr. 351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projekta īstenošanas laikā rodas neattiecināmie izdevumi vai sadārdzinās projekta plānotās attiecināmās izmaksas un tādēļ projekta izmaksas neiekļaujas šo noteikumu 1. pielikumā minētajā ministrijai pieejamā finansējuma maksimālajā apmērā, finansējuma saņēmējs papildu izmaksas sedz no paša rīcībā esošajiem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10.07.2018. noteikumu Nr. 414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 minētās izmaksas ir attiecināmas,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plānotais siltumenerģijas ietaupījums pēc projekta īstenošanas nav mazāks kā 30 % gadā no ēkas energosertifikātā aprēķinātā siltumenerģijas patēriņa pirms projekta īstenošanas;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plānotais siltumenerģijas patēriņš apkurei pēc projekta īstenošanas, pamatojoties uz ēkas energosertifikātā veiktajiem aprēķiniem un projekta tehniskajā dokumentācijā paredzētajiem būvdarbiem, nepārsniedz 90 kWh/m</w:t>
      </w:r>
      <w:r w:rsidR="00000000" w:rsidRPr="00000000" w:rsidDel="00000000">
        <w:rPr>
          <w:vertAlign w:val="superscript"/>
          <w:rtl w:val="0"/>
        </w:rPr>
        <w:t xml:space="preserve">2</w:t>
      </w:r>
      <w:r w:rsidR="00000000" w:rsidRPr="00000000" w:rsidDel="00000000">
        <w:rPr>
          <w:rtl w:val="0"/>
        </w:rPr>
        <w:t xml:space="preserve"> gadā. Ja ēkas vidējais apkurināmo telpu augstums pārsniedz 3,5 metrus, siltumenerģijas patēriņu apkurei (kWh/m</w:t>
      </w:r>
      <w:r w:rsidR="00000000" w:rsidRPr="00000000" w:rsidDel="00000000">
        <w:rPr>
          <w:vertAlign w:val="superscript"/>
          <w:rtl w:val="0"/>
        </w:rPr>
        <w:t xml:space="preserve">2</w:t>
      </w:r>
      <w:r w:rsidR="00000000" w:rsidRPr="00000000" w:rsidDel="00000000">
        <w:rPr>
          <w:rtl w:val="0"/>
        </w:rPr>
        <w:t xml:space="preserve"> gadā) pēc projekta īstenošanas pārrēķina atbilstoši šo noteikumu </w:t>
      </w:r>
      <w:r w:rsidR="00000000" w:rsidRPr="00000000" w:rsidDel="00000000">
        <w:rPr>
          <w:rtl w:val="0"/>
        </w:rPr>
        <w:t xml:space="preserve">2.</w:t>
      </w:r>
      <w:r w:rsidR="00000000" w:rsidRPr="00000000" w:rsidDel="00000000">
        <w:rPr>
          <w:rtl w:val="0"/>
        </w:rPr>
        <w:t xml:space="preserve"> pielikuma 10. sadaļai;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rezultātā tiek sasniegtas minimālās energoefektivitātes prasības atbilstoši Ministru kabineta 2015. gada 30. jūnija noteikumiem Nr. 339 "Noteikumi par Latvijas būvnormatīvu LBN 002-15 "Ēku norobežojošo konstrukciju siltumtehnika"", izņemot gadījumu, ja šo noteikumu </w:t>
      </w:r>
      <w:r w:rsidR="00000000" w:rsidRPr="00000000" w:rsidDel="00000000">
        <w:rPr>
          <w:rtl w:val="0"/>
        </w:rPr>
        <w:t xml:space="preserve">2.</w:t>
      </w:r>
      <w:r w:rsidR="00000000" w:rsidRPr="00000000" w:rsidDel="00000000">
        <w:rPr>
          <w:rtl w:val="0"/>
        </w:rPr>
        <w:t xml:space="preserve"> pielikumā sniegts pamatojums atbilstoši Ēku energoefektivitātes likuma 4. panta ceturtajai daļai.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Pasākuma ietvaros ir atbalstāmi tādi ēku energoefektivitātes paaugstināšanas pasākumi, ko pārskatā par energosertifikāta aprēķinos izmantotajām ievaddatu vērtībām paredzējis neatkarīgs eksperts ēku energoefektivitātes jomā. Minēto pārskatu izstrādā saskaņā ar normatīvajiem aktiem ēku energoefektivitātes aprēķina jomā, ietverot šo noteikumu </w:t>
      </w:r>
      <w:r w:rsidR="00000000" w:rsidRPr="00000000" w:rsidDel="00000000">
        <w:rPr>
          <w:rtl w:val="0"/>
        </w:rPr>
        <w:t xml:space="preserve">2.</w:t>
      </w:r>
      <w:r w:rsidR="00000000" w:rsidRPr="00000000" w:rsidDel="00000000">
        <w:rPr>
          <w:rtl w:val="0"/>
        </w:rPr>
        <w:t xml:space="preserve"> pielikumā minēto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Projekta īstenošanas un finansējuma saņemšanas nosacījumi, tajā skaitā līguma vai vienošanās par projekta īstenošanu vienpusēja uzteikuma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10.07.2018. noteikumiem Nr. 414)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10.07.2018. noteikumiem Nr. 414)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10.07.2018. noteikumiem Nr. 414)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minētās ministrijas sev pieejamā publiskā finansējuma ietvaros var mainīt šo noteikumu </w:t>
      </w:r>
      <w:r w:rsidR="00000000" w:rsidRPr="00000000" w:rsidDel="00000000">
        <w:rPr>
          <w:rtl w:val="0"/>
        </w:rPr>
        <w:t xml:space="preserve">14.</w:t>
      </w:r>
      <w:r w:rsidR="00000000" w:rsidRPr="00000000" w:rsidDel="00000000">
        <w:rPr>
          <w:rtl w:val="0"/>
        </w:rPr>
        <w:t xml:space="preserve"> punktā izsniegtajā apliecinājumā norādīto finansējuma sadalījumu starp projektiem. Sadarbības iestādē iesniedz pamatojošu dokumentāciju par izmaiņu piemērošanu.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var palielināt projekta attiecināmās izmaksas pēc projekta iesnieguma iesniegšanas sadarbības iestādē līdz projekta apstiprināšanai nosacījumu izpildes laikā, ja projekts apstiprināts ar nosacījumu, vai pēc vienošanās vai līguma noslēgšanas ar sadarbības iestādi projektā apstiprināto darbību ietvaros. Finansējuma saņēmējs sadarbības iestādē iesniedz ministrijas apliecinājumu par projekta attiecināmo izmaksu palielināšanu ministrijai piešķirtās kvotas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10.07.2018. noteikumu Nr. 414 redakcijā, kas grozīta ar MK 21.05.2019. noteikumiem Nr. 201)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Projekta iesniegumā minētās aktivitātes īstenojamas līdz 2023.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22.06.2021. noteikumu Nr. 417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informācijas un publicitātes pasākumus, kas noteikti Eiropas Parlamenta un Padomes 2013. gada 17. decembra Regulā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(Eiropas Savienības Oficiālais Vēstnesis, 2013. gada 20. decembris, Nr. L347/320), un normatīvajos aktos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ceturksnī ievieto savā tīmekļvietnē (ja tāda ir izveidota) aktuālo informāciju par projekta īstenošanas gaitu;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ar projekta īstenošanu saistītā finansējuma uzskaiti;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8.2.</w:t>
      </w:r>
      <w:r w:rsidR="00000000" w:rsidRPr="00000000" w:rsidDel="00000000">
        <w:rPr>
          <w:rtl w:val="0"/>
        </w:rPr>
        <w:t xml:space="preserve"> apakšpunktā minēto iznākuma rādītāju uzskaiti.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Finansējuma saņēmējs piecus gadus pēc noslēguma maksājuma veikšanas: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līdz 31. janvārim iesniedz atbildīgajā iestādē pārskatu par enerģijas patēriņu ēkā pārskata gadā saskaņā ar šo noteikumu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līdzekļus projekta rezultātu uzturēšanai un uztur sasniegtos rezultātus;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ka ēkā tiek veikti valsts deleģētie pārvaldes uzdevumi vai ar valsts publiskās lietošanas dzelzceļa infrastruktūras pārvaldīšanu saistītās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20.06.2017. noteikumiem Nr. 351; MK 30.10.2018. noteikumiem Nr. 664)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finansējuma saņēmējs ir valsts kapitālsabiedrība un ja par ēku, par kuru iesniegts projekta iesniegums, ir noslēgts apsaimniekošanas un lietošanas līgums, kurā noteikts ēkas lietotāja pienākums nodrošināt ēkas uzturēšanu atbilstoši Latvijas Republikā spēkā esošajiem normatīvajiem aktiem, projekta iesniegumam pievieno ministrijas apliecinājumu, ka tā vismaz piecus gadus pēc noslēguma maksājuma veikšanas nodrošinās šo noteikumu </w:t>
      </w:r>
      <w:r w:rsidR="00000000" w:rsidRPr="00000000" w:rsidDel="00000000">
        <w:rPr>
          <w:rtl w:val="0"/>
        </w:rPr>
        <w:t xml:space="preserve">39.2.</w:t>
      </w:r>
      <w:r w:rsidR="00000000" w:rsidRPr="00000000" w:rsidDel="00000000">
        <w:rPr>
          <w:rtl w:val="0"/>
        </w:rPr>
        <w:t xml:space="preserve"> un </w:t>
      </w:r>
      <w:r w:rsidR="00000000" w:rsidRPr="00000000" w:rsidDel="00000000">
        <w:rPr>
          <w:rtl w:val="0"/>
        </w:rPr>
        <w:t xml:space="preserve">39.3.</w:t>
      </w:r>
      <w:r w:rsidR="00000000" w:rsidRPr="00000000" w:rsidDel="00000000">
        <w:rPr>
          <w:rtl w:val="0"/>
        </w:rPr>
        <w:t xml:space="preserve"> apakšpunktā minēto.</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finansējuma saņēmējs ir valsts kapitālsabiedrība un ja par ēku, par kuru iesniegts projekta iesniegums, ir noslēgts nomas līgums, projekta iesniegumam pievieno ministrijas apliecinājumu, ka tā vismaz piecus gadus pēc projekta īstenošanas ēkā, par kuru iesniegts projekta iesniegums, nodrošinās šo noteikumu </w:t>
      </w:r>
      <w:r w:rsidR="00000000" w:rsidRPr="00000000" w:rsidDel="00000000">
        <w:rPr>
          <w:rtl w:val="0"/>
        </w:rPr>
        <w:t xml:space="preserve">39.3.</w:t>
      </w:r>
      <w:r w:rsidR="00000000" w:rsidRPr="00000000" w:rsidDel="00000000">
        <w:rPr>
          <w:rtl w:val="0"/>
        </w:rPr>
        <w:t xml:space="preserve"> apakšpunktā minēto.</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Iepirkumu, kas nepieciešams projekta īstenošanai, finansējuma saņēmējs veic saskaņā ar normatīvajiem aktiem publisko iepirkumu jomā. Atbalstāma ir vides prasību integrācija preču, pakalpojumu un būvdarbu iepirkumos (zaļais publiskais iepirkums).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Projekta īstenošanas laikā šo noteikumu </w:t>
      </w:r>
      <w:r w:rsidR="00000000" w:rsidRPr="00000000" w:rsidDel="00000000">
        <w:rPr>
          <w:rtl w:val="0"/>
        </w:rPr>
        <w:t xml:space="preserve">13.3.</w:t>
      </w:r>
      <w:r w:rsidR="00000000" w:rsidRPr="00000000" w:rsidDel="00000000">
        <w:rPr>
          <w:rtl w:val="0"/>
        </w:rPr>
        <w:t xml:space="preserve"> apakšpunktā minētie finansējuma saņēmēji var saņemt avansa maksājumu saskaņā ar normatīvajiem aktiem par kārtību, kādā plāno valsts budžeta līdzekļus Eiropas Savienības struktūrfondu un Kohēzijas fonda projektu īstenošanai un veic maksājumus 2014.–2020. gada plānošanas periodā, kas nepārsniedz 90 % no projektam piešķirtā Eiropas Reģionālās attīstības fonda finansējuma un, ja tas ir paredzēts projektā, valsts budžeta līdzfinansējuma kopsummas. Avansa maksājumu šo noteikumu </w:t>
      </w:r>
      <w:r w:rsidR="00000000" w:rsidRPr="00000000" w:rsidDel="00000000">
        <w:rPr>
          <w:rtl w:val="0"/>
        </w:rPr>
        <w:t xml:space="preserve">13.4.</w:t>
      </w:r>
      <w:r w:rsidR="00000000" w:rsidRPr="00000000" w:rsidDel="00000000">
        <w:rPr>
          <w:rtl w:val="0"/>
        </w:rPr>
        <w:t xml:space="preserve"> apakšpunktā minētie finansējuma saņēmēji var saņemt 100 % apmērā no projektam piešķirtā Eiropas Reģionālās attīstības fonda finansējuma un, ja tas ir paredzēts projektā, valsts budžeta līdzfinansējuma kopsummas. Avansa maksājumu ir iespējams saņemt vairākos maksājumos.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Sadarbības iestādei ir tiesības vienpusēji atkāpties no noslēgtā līguma vai vienošanās par projekta īstenošanu jebkurā no šādiem gadījumiem: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līgumu vai vienošanos par projekta īstenošanu, tai skaitā netiek ievēroti projektā noteiktie termiņi vai ir iestājušies citi apstākļi, kas negatīvi ietekmē vai var ietekmēt specifiskā atbalsta mērķa vai šo noteikumu </w:t>
      </w:r>
      <w:r w:rsidR="00000000" w:rsidRPr="00000000" w:rsidDel="00000000">
        <w:rPr>
          <w:rtl w:val="0"/>
        </w:rPr>
        <w:t xml:space="preserve">8.</w:t>
      </w:r>
      <w:r w:rsidR="00000000" w:rsidRPr="00000000" w:rsidDel="00000000">
        <w:rPr>
          <w:rtl w:val="0"/>
        </w:rPr>
        <w:t xml:space="preserve"> punktā minēto rādītāju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ir sniedzis sadarbības iestādei nepatiesu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ko paredz līgums vai vienošanās par projekta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10.07.2018. noteikumiem Nr. 414)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Pasākuma ietvaros piešķirto finansējumu attiecībā uz tām pašām attiecināmajām izmaksām nevar apvienot ar citu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Valsts atbalsta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ēkā, par kuru iesniegts projekta iesniegums, tiek veikti valsts deleģētie pārvaldes uzdevumi vai ar valsts publiskās lietošanas dzelzceļa infrastruktūras pārvaldīšanu saistītās darbības, atbalsts šā pasākuma ietvaros netiek kvalificēts kā komercdarbības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30.10.2018. noteikumu Nr. 664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Projekta iesniedzēja īpašumā, lietošanā vai valdījumā esošajā infrastruktūrā (ēkā vai ēku grupā, par kuru iesniegts projektu iesniegums), kas tiek izmantota tādu funkciju vai pārvaldes uzdevumu nodrošināšanai, kuri nav saistīti ar saimniecisko darbību, pamatlīdzekļu un ilgtermiņa ieguldījumu nolietojuma periodā pieļaujams veikt papildinošu saimniecisko darbību 20 % apmērā no infrastruktūras gada jaudas platības, laika vai finanšu izteiksmē, lai atbalsts pasākuma ietvaros netiktu kvalificēts kā komercdarbības atbalsts. Ar papildinošu saimniecisko darbību saprot darbības, kas ir tieši saistītas ar ēkas vai ēku grupas ekspluatāciju un tai nepieciešamas vai nesaraujami saistītas ar tās galveno ar saimniecisko darbību nesaistīto izmantojumu, patērējot tādu pašu resursu (piemēram, materiāli, aprīkojums, darbaspēks, pamatkapitāls) apjomu kā ar saimniecisko darbību nesaistītajām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Ēkā vai ēku grupā, kurā veic energoefektivitātes projektu, ir pieļaujams veikt papildpakalpojumus, piemēram, izmantot infrastruktūru tādu pakalpojumu nodrošināšanai, kurus galvenokārt izmanto tikai ar saimniecisko darbību nesaistītai darbībai un kuriem pašiem par sevi nebūtu ietekmes uz tirdzniecību un konkurenci Eiropas Savienības iekšējā tirgū.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22.06.2021. noteikumu Nr. 417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tiek konstatēts, ka ēkā vai ēku grupā, par kuru iesniegts projekta iesniegums, tiek veikta saimnieciskā darbība, kas nav uzskatāma par papildpakalpojumu, vai tiek veikta papildinoša saimnieciskā darbība, kas pārsniedz šo noteikumu </w:t>
      </w:r>
      <w:r w:rsidR="00000000" w:rsidRPr="00000000" w:rsidDel="00000000">
        <w:rPr>
          <w:rtl w:val="0"/>
        </w:rPr>
        <w:t xml:space="preserve">48.</w:t>
      </w:r>
      <w:r w:rsidR="00000000" w:rsidRPr="00000000" w:rsidDel="00000000">
        <w:rPr>
          <w:rtl w:val="0"/>
        </w:rPr>
        <w:t xml:space="preserve"> punktā minēto apmēru, vai tiek veikta saimnieciskā darbība, kas nav uzskatāma par papildinošu saimniecisko darbību, projekta iesniedzējam proporcionāli šai ēkas vai ēku grupas daļai platības, laika vai finanšu izteiksmē ir pienākums atmaksāt sadarbības iestādei saņemto nelikumīgo komercdarbības atbalstu kopā ar procentiem no līdzekļiem, kas brīvi no valsts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w:t>
      </w:r>
      <w:r w:rsidR="00000000" w:rsidRPr="00000000" w:rsidDel="00000000">
        <w:rPr>
          <w:rtl w:val="0"/>
        </w:rPr>
        <w:t xml:space="preserve"> punktā minētā papildinošās saimnieciskās darbības aprēķina veidu nav pieļaujams mainīt projekta īstenošanas laikā. Aprēķins veicams atbilstoši sākotnēji izvēlētajam veidam platības, laika vai finanšu izteiksmē.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22.06.2021. noteikumu Nr. 417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Veikto investīciju atbilstības uzraudzību šo noteikumu </w:t>
      </w:r>
      <w:r w:rsidR="00000000" w:rsidRPr="00000000" w:rsidDel="00000000">
        <w:rPr>
          <w:rtl w:val="0"/>
        </w:rPr>
        <w:t xml:space="preserve">48.</w:t>
      </w:r>
      <w:r w:rsidR="00000000" w:rsidRPr="00000000" w:rsidDel="00000000">
        <w:rPr>
          <w:rtl w:val="0"/>
        </w:rPr>
        <w:t xml:space="preserve"> un </w:t>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punkta nosacījumiem reizi gadā visā projekta dzīves ciklā nodrošina sadarbības iestāde.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22.06.2021. noteikumu Nr. 417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20.06.2017. noteikumu Nr. 351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Šos noteikumus piemēro projektu iesniegumiem, kas sadarbības iestādē iesniegti no 2016. gada 19. septembra.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20.06.2017. noteikumu Nr. 351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2012. gada 25. oktobra Direktīvas </w:t>
      </w:r>
      <w:r w:rsidR="00000000" w:rsidRPr="00000000" w:rsidDel="00000000">
        <w:rPr>
          <w:rtl w:val="0"/>
        </w:rPr>
        <w:t xml:space="preserve">2012/27/ES</w:t>
      </w:r>
      <w:r w:rsidR="00000000" w:rsidRPr="00000000" w:rsidDel="00000000">
        <w:rPr>
          <w:rtl w:val="0"/>
        </w:rPr>
        <w:t xml:space="preserve"> par energoefektivitāti, ar ko groza Direktīvas </w:t>
      </w:r>
      <w:r w:rsidR="00000000" w:rsidRPr="00000000" w:rsidDel="00000000">
        <w:rPr>
          <w:rtl w:val="0"/>
        </w:rPr>
        <w:t xml:space="preserve">2009/125/EK</w:t>
      </w:r>
      <w:r w:rsidR="00000000" w:rsidRPr="00000000" w:rsidDel="00000000">
        <w:rPr>
          <w:rtl w:val="0"/>
        </w:rPr>
        <w:t xml:space="preserve"> un </w:t>
      </w:r>
      <w:r w:rsidR="00000000" w:rsidRPr="00000000" w:rsidDel="00000000">
        <w:rPr>
          <w:rtl w:val="0"/>
        </w:rPr>
        <w:t xml:space="preserve">2010/30/ES</w:t>
      </w:r>
      <w:r w:rsidR="00000000" w:rsidRPr="00000000" w:rsidDel="00000000">
        <w:rPr>
          <w:rtl w:val="0"/>
        </w:rPr>
        <w:t xml:space="preserve"> un atceļ Direktīvas </w:t>
      </w:r>
      <w:r w:rsidR="00000000" w:rsidRPr="00000000" w:rsidDel="00000000">
        <w:rPr>
          <w:rtl w:val="0"/>
        </w:rPr>
        <w:t xml:space="preserve">2004/8/EK</w:t>
      </w:r>
      <w:r w:rsidR="00000000" w:rsidRPr="00000000" w:rsidDel="00000000">
        <w:rPr>
          <w:rtl w:val="0"/>
        </w:rPr>
        <w:t xml:space="preserve"> un </w:t>
      </w:r>
      <w:r w:rsidR="00000000" w:rsidRPr="00000000" w:rsidDel="00000000">
        <w:rPr>
          <w:rtl w:val="0"/>
        </w:rPr>
        <w:t xml:space="preserve">2006/32/EK</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23-TA-2109</w:t>
    </w:r>
    <w:r>
      <w:br/>
    </w:r>
    <w:r w:rsidR="00000000" w:rsidRPr="00000000" w:rsidDel="00000000">
      <w:rPr>
        <w:rtl w:val="0"/>
      </w:rPr>
      <w:t xml:space="preserve">Izdrukāts 29.07.2026. 23.41 - 1.0.VK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23-TA-2109</w:t>
    </w:r>
    <w:r>
      <w:br/>
    </w:r>
    <w:r w:rsidR="00000000" w:rsidRPr="00000000" w:rsidDel="00000000">
      <w:rPr>
        <w:rtl w:val="0"/>
      </w:rPr>
      <w:t xml:space="preserve">Izdrukāts 29.07.2026. 23.41 - 1.0.VK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noteikumu_konsolidētā_versija_23-TA-2109.docx</dc:title>
</cp:coreProperties>
</file>

<file path=docProps/custom.xml><?xml version="1.0" encoding="utf-8"?>
<Properties xmlns="http://schemas.openxmlformats.org/officeDocument/2006/custom-properties" xmlns:vt="http://schemas.openxmlformats.org/officeDocument/2006/docPropsVTypes"/>
</file>