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14. aprīlī (prot. Nr. 20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31. maija noteikumos Nr. 328 "Noteikumi par mikroaizdevumiem, starta un izaugsmes aizdevumiem"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 Kohēzijas fonda 2014.–2020. gada plānošanas perioda vadības likuma 20. panta 14. punktu,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 un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14.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31. maija noteikumos Nr. 328 "Noteikumi par mikroaizdevumiem, starta un izaugsmes aizdevumiem" (Latvijas Vēstnesis, 2016, 106. nr.; 2018, 23., 90., 232. nr.; 2020, 83A., 157. nr.; 2021, 69. nr.; 2023, 184. nr.; 2024, 118.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5.3.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darbības programmas "Uzņēmējdarbība un inovācijas" papildinājuma 2.2.1.4.1. apakšaktivitātes "Atbalsts aizdevumu veidā komersantu konkurētspējas uzlabošanai" un 2.2.1.4.2. apakšaktivitātes "Mezanīna aizdevumi un nodrošinājuma garantijas saimnieciskās darbības veicēju konkurētspējas uzlabošanai" ietvaros atmaksāto līdzekļu publiskais finansējums 4 500 000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3.1.1.4. pasākuma ietvaros atmaksāto līdzekļu publiskais finansējums līdz 8 600 000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5.7.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1.2.3.3. pasākuma ietvaros atmaksāto līdzekļu publiskais finansējums līdz 9 000 000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7.6.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šo noteikumu 5.4. apakšpunktā minētais atmaksātais publiskais finansējums saskaņā ar programmas rādītāju novērtējumu, kas veikts atbilstoši Attīstības finanšu institūcijas likuma 12. panta trešajai daļai."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alkohola tirdzniecībai (NACE 2.1. redakcijas grupa 46.34 "Dzērienu vairumtirdzniecība" un grupa 47.25 "Dzērienu mazumtirdzniecība");".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tabakas izstrādājumu ražošanai un tirdzniecībai (NACE 2.1. redakcijas 12. nodaļa "Tabakas izstrādājumu ražošana", grupa 46.35 "Tabakas izstrādājumu vairumtirdzniecība" un grupa 47.26 "Tabakas izstrādājumu mazumtirdzniecība");".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ieroču un munīcijas tirdzniecībai (NACE 2.1. redakcijas grupa 47.63 "Sporta aprīkojuma mazumtirdzniecība");".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 azartspēlēm un derībām (NACE 2.1. redakcijas 92. nodaļa "Azartspēles un derības");".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"11.7. finanšu un apdrošināšanas darbībai (NACE 2.1. redakcijas L sadaļa "Finanšu un apdrošināšanas darbības"), izņemot finanšu tehnoloģiju uzņēmumus jeb tādus uzņēmumus, kas attīsta jaunus biznesa modeļus, iedzīvina inovācijas, veido jaunus finanšu produktus un pakalpojumus, pilnveido pakalpojumu sniegšanas veidus un biznesa modeļus;".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"11.8. operācijām ar nekustamo īpašumu (NACE 2.1. redakcijas M sadaļa "Operācijas ar nekustamo īpašumu", grupa 68.1 "Operācijas ar savu nekustamo īpašumu un būvniecības projektu attīstīšana" un grupa 68.31 "Starpniecības pakalpojumi operācijās ar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 1.2.3.3. pasākuma ietvaros un tāda atbalsta ietvaros, kas sniegts, izmantojot šo noteikumu 5.4. apakšpunktā minēto finansējumu, – ne agrāk kā septiņus gadus pirms pieteikuma iesniegšanas sabiedrībā Altum."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Atbalsta sniedzējs un saimnieciskās darbības veicējs ievēro normatīvos aktus par </w:t>
      </w:r>
      <w:r w:rsidR="00000000" w:rsidRPr="00000000" w:rsidDel="00000000">
        <w:rPr>
          <w:i w:val="1"/>
          <w:rtl w:val="0"/>
        </w:rPr>
        <w:t xml:space="preserve">de minimis </w:t>
      </w:r>
      <w:r w:rsidR="00000000" w:rsidRPr="00000000" w:rsidDel="00000000">
        <w:rPr>
          <w:rtl w:val="0"/>
        </w:rPr>
        <w:t xml:space="preserve">atbalsta uzskaites un piešķiršanas kārtību. Saimnieciskās darbības veicējs iesniedz sabiedrībā Altum informāciju par saimnieciskās darbības veicējam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sagatavojot veidlapu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25-TA-1967</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25-TA-1967</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noteikumu_(grozījumu)_projekts_25-TA-1967.docx</dc:title>
</cp:coreProperties>
</file>

<file path=docProps/custom.xml><?xml version="1.0" encoding="utf-8"?>
<Properties xmlns="http://schemas.openxmlformats.org/officeDocument/2006/custom-properties" xmlns:vt="http://schemas.openxmlformats.org/officeDocument/2006/docPropsVTypes"/>
</file>