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13.04.2010. noteikumiem Nr.359)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23-TA-923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23-TA-923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noteikumu_konsolidētā_versija_p5_23-TA-923.docx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