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"Rīcības plāns "Cilvēkkapitāla attīstības stratēģija 2024.-2027. 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un atbalstīt iesniegto Cilvēkkapitāla attīstības stratēģijas 2024.-2027. gadam Rīcības plāna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24-TA-273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