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27. maijā (prot. Nr. 21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10. decembra noteikumos Nr. 808 "Energokopienu reģistrēšanas un darbības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 37.</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w:t>
      </w:r>
      <w:r w:rsidR="00000000" w:rsidRPr="00000000" w:rsidDel="00000000">
        <w:rPr>
          <w:rStyle w:val="paragraph"/>
          <w:i w:val="1"/>
          <w:rtl w:val="0"/>
        </w:rPr>
        <w:t xml:space="preserve"> septīto daļu un </w:t>
      </w:r>
      <w:r w:rsidR="00000000" w:rsidRPr="00000000" w:rsidDel="00000000">
        <w:rPr>
          <w:rStyle w:val="paragraph"/>
          <w:i w:val="1"/>
          <w:rtl w:val="0"/>
        </w:rPr>
        <w:t xml:space="preserve">37.</w:t>
      </w:r>
      <w:r w:rsidR="00000000" w:rsidRPr="00000000" w:rsidDel="00000000">
        <w:rPr>
          <w:rStyle w:val="paragraph"/>
          <w:i w:val="1"/>
          <w:vertAlign w:val="superscript"/>
          <w:rtl w:val="0"/>
        </w:rPr>
        <w:t xml:space="preserve">8</w:t>
      </w:r>
      <w:r w:rsidR="00000000" w:rsidRPr="00000000" w:rsidDel="00000000">
        <w:rPr>
          <w:rStyle w:val="paragraph"/>
          <w:i w:val="1"/>
          <w:rtl w:val="0"/>
        </w:rPr>
        <w:t xml:space="preserve"> panta</w:t>
      </w:r>
      <w:r w:rsidR="00000000" w:rsidRPr="00000000" w:rsidDel="00000000">
        <w:rPr>
          <w:rStyle w:val="paragraph"/>
          <w:i w:val="1"/>
          <w:rtl w:val="0"/>
        </w:rPr>
        <w:t xml:space="preserve"> sesto daļu un </w:t>
      </w:r>
      <w:r w:rsidR="00000000" w:rsidRPr="00000000" w:rsidDel="00000000">
        <w:rPr>
          <w:rStyle w:val="paragraph"/>
          <w:i w:val="1"/>
          <w:rtl w:val="0"/>
        </w:rPr>
        <w:t xml:space="preserve">Enerģētikas likuma 17.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vienpadsmito daļu un </w:t>
      </w:r>
      <w:r w:rsidR="00000000" w:rsidRPr="00000000" w:rsidDel="00000000">
        <w:rPr>
          <w:rStyle w:val="paragraph"/>
          <w:i w:val="1"/>
          <w:rtl w:val="0"/>
        </w:rPr>
        <w:t xml:space="preserve">17.</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w:t>
      </w:r>
      <w:r w:rsidR="00000000" w:rsidRPr="00000000" w:rsidDel="00000000">
        <w:rPr>
          <w:rStyle w:val="paragraph"/>
          <w:i w:val="1"/>
          <w:rtl w:val="0"/>
        </w:rPr>
        <w:t xml:space="preserve">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10. decembra noteikumos Nr. 808 "Energokopienu reģistrēšanas un darbības noteikumi" (Latvijas Vēstnesis, 2024, 242.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Elektroenerģijas tirgus likuma 37.</w:t>
      </w:r>
      <w:r w:rsidR="00000000" w:rsidRPr="00000000" w:rsidDel="00000000">
        <w:rPr>
          <w:vertAlign w:val="superscript"/>
          <w:rtl w:val="0"/>
        </w:rPr>
        <w:t xml:space="preserve">7</w:t>
      </w:r>
      <w:r w:rsidR="00000000" w:rsidRPr="00000000" w:rsidDel="00000000">
        <w:rPr>
          <w:rtl w:val="0"/>
        </w:rPr>
        <w:t xml:space="preserve"> panta septīto daļu un 37.</w:t>
      </w:r>
      <w:r w:rsidR="00000000" w:rsidRPr="00000000" w:rsidDel="00000000">
        <w:rPr>
          <w:vertAlign w:val="superscript"/>
          <w:rtl w:val="0"/>
        </w:rPr>
        <w:t xml:space="preserve">8</w:t>
      </w:r>
      <w:r w:rsidR="00000000" w:rsidRPr="00000000" w:rsidDel="00000000">
        <w:rPr>
          <w:rtl w:val="0"/>
        </w:rPr>
        <w:t xml:space="preserve"> panta sesto daļu un Enerģētikas likuma 17.</w:t>
      </w:r>
      <w:r w:rsidR="00000000" w:rsidRPr="00000000" w:rsidDel="00000000">
        <w:rPr>
          <w:vertAlign w:val="superscript"/>
          <w:rtl w:val="0"/>
        </w:rPr>
        <w:t xml:space="preserve">1</w:t>
      </w:r>
      <w:r w:rsidR="00000000" w:rsidRPr="00000000" w:rsidDel="00000000">
        <w:rPr>
          <w:rtl w:val="0"/>
        </w:rPr>
        <w:t xml:space="preserve"> panta vienpadsmito daļu un 17.</w:t>
      </w:r>
      <w:r w:rsidR="00000000" w:rsidRPr="00000000" w:rsidDel="00000000">
        <w:rPr>
          <w:vertAlign w:val="superscript"/>
          <w:rtl w:val="0"/>
        </w:rPr>
        <w:t xml:space="preserve">2</w:t>
      </w:r>
      <w:r w:rsidR="00000000" w:rsidRPr="00000000" w:rsidDel="00000000">
        <w:rPr>
          <w:rtl w:val="0"/>
        </w:rPr>
        <w:t xml:space="preserve"> panta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energokopienas universālā pakalpojuma nosacījumus un pakalpojuma piedāvājuma izteikšanas veidu, tajā skaitā energokopienas universālā pakalpojuma minimālo cenu."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pašvaldība ir elektroenerģijas energokopienas biedrs, pašvaldībai ir pienākums vismaz 10 % no kalendāra gadā tās elektroenerģijas kopīgošanas objektos saražotās elektroenerģijas novirzīt sociāli mazaizsargāto personu grupām."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Energokopiena veic elektroenerģijas kopīgošanu objektā, kas reģistrēts Energoresursu informācijas sistēmas energokopienu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visu energokopienas biedru piekrišanu nodot Enerģētikas un vides aģentūrai (turpmāk – aģentūra) elektroenerģijas sadales sistēmas operatora rīcībā esošo informāciju par tās elektroenerģijas kopīgošanas objektos no elektroenerģijas sadales sistēmas saņemto un elektroenerģijas sadales sistēmā nodoto elektroenerģijas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Energokopiena 30 dienu laikā pēc elektroenerģijas kopīgošanas uzsākšanas vai pārtraukšanas informē par to aģentūru."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Elektroenerģijas tirgotājs elektroenerģijas kopīgošanas pakalpojumu piedāvājumos iekļauj energokopienas universālo pakalpojumu, kas atbilst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1. energokopienas saražotās elektroenerģijas iepirkuma cena tiek noteikta atbilstoši elektroenerģijas biržas "Nord Pool AS" Latvijas tirdzniecības apgabala tirdzniecības intervāla cenai, kas publicēta elektroenerģijas biržas tīmekļvietnē, piemērojot tai samazinājumu, kas nepārsniedz 20 </w:t>
      </w:r>
      <w:r w:rsidR="00000000" w:rsidRPr="00000000" w:rsidDel="00000000">
        <w:rPr>
          <w:i w:val="1"/>
          <w:rtl w:val="0"/>
        </w:rPr>
        <w:t xml:space="preserve">euro </w:t>
      </w:r>
      <w:r w:rsidR="00000000" w:rsidRPr="00000000" w:rsidDel="00000000">
        <w:rPr>
          <w:rtl w:val="0"/>
        </w:rPr>
        <w:t xml:space="preserve">par megavatstundu;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2. šo noteikumu 34.</w:t>
      </w:r>
      <w:r w:rsidR="00000000" w:rsidRPr="00000000" w:rsidDel="00000000">
        <w:rPr>
          <w:vertAlign w:val="superscript"/>
          <w:rtl w:val="0"/>
        </w:rPr>
        <w:t xml:space="preserve">1</w:t>
      </w:r>
      <w:r w:rsidR="00000000" w:rsidRPr="00000000" w:rsidDel="00000000">
        <w:rPr>
          <w:rtl w:val="0"/>
        </w:rPr>
        <w:t xml:space="preserve">1. apakšpunktā minētā elektroenerģijas iepirkuma cena nav zemāka par 0 </w:t>
      </w:r>
      <w:r w:rsidR="00000000" w:rsidRPr="00000000" w:rsidDel="00000000">
        <w:rPr>
          <w:i w:val="1"/>
          <w:rtl w:val="0"/>
        </w:rPr>
        <w:t xml:space="preserve">euro </w:t>
      </w:r>
      <w:r w:rsidR="00000000" w:rsidRPr="00000000" w:rsidDel="00000000">
        <w:rPr>
          <w:rtl w:val="0"/>
        </w:rPr>
        <w:t xml:space="preserve">par megavatstundu;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3. energokopienas universālā pakalpojuma līguma minimālais darbības periods ir 12 mēnešu;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4. energokopienai ir tiesības izmantot energokopienas universālo pakalpojumu, ja tās elektroenerģijas kopīgošanas objektos uzstādītā elektroenerģijas ražošanas jauda nepārsniedz 0,999 megavatus;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5. energokopienai ir tiesības izbeigt energokopienas universālā pakalpojuma līgumu pirms līguma termiņa beigām bez līguma pirmstermiņa izbeigšanas maksas piemērošanas;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6. elektroenerģijas tirgotājam ir tiesības piemērot energokopienai maksu par energokopienas universālā pakalpojuma apkalpošanu. Minētās maksas apmērs nepārsniedz elektroenerģijas tirgotāja izdevumus par energokopienas universālā pakalpojuma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Elektroenerģijas tirgotājs savā tīmekļvietnē publicē šādu informāciju par energokopienas universālā pakalpojuma piedāvājumu: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1. piedāvājuma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2. energokopienas tiesības un pienākumi energokopienas universālā pakalpojuma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Atjaunīgās enerģijas energokopiena informē aģentūru par atjaunīgās enerģijas kopīgošanas uzsākšanu un pārtraukšanu."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Atjaunīgās enerģijas energokopiena līdz kārtējā gada 1. martam iesniedz aģentūrā informāciju par iepriekšējā kalendāra gadā atjaunīgās enerģijas kopīgošanas objektos saražoto un patērēto atjaunīgās enerģijas (izņemot elektroenerģiju) apjomu kilovatstundās."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Energokopienu reģistrāciju, atkārtotu reģistrāciju un izslēgšanu no energokopienu reģistra, kā arī energokopienu reģistrā iekļautās informācijas aktualizēšanu veic aģentūra."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Lai reģistrētos energokopienu reģistrā, energokopiena iesniedz aģentūrā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 iesniegumu par reģistrāciju energokopienu reģistrā (turpmāk – reģistrācijas iesniegums), ietverot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57.1.1. energokopienas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57.1.2. energokopienas reģistrācijas numurs Uzņēmumu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57.1.3. energokopienas juridiskā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57.1.4. energokopienas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57.1.5. informācija saziņai ar energokopienu;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57.1.6. juridiskas personas vai pašvaldības, kas ir energokopienas biedrs, nosaukums un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57.1.7. energokopienas biedru – fizisko personu –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 informācija par energokopienas vai energokopienas biedru īpašumā vai lietošanā esošajiem enerģijas kopīgošanas objektiem, kuros tiek veikta enerģijas ražošana vai uzkrāšana: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57.1.8.1. enerģijas ražošanas vai uzkrāšanas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57.1.8.2. objekta enerģijas identifikācijas kods,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57.1.8.3. faktiskā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57.1.8.4. enerģijas ražošanas iekārtas vai uzkrātuves jauda kilovatos;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57.1.8.5. uzstādīšanas gads;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57.2.1. iesniedzēja dalībnieku sapulces lēmumu par energokopienas izveidi un tās reģistrāciju;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57.2.2. energokopienas statūtu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Aģentūra izskata reģistrācijas iesniegumu, izvērtē energokopienas atbilstību Enerģētikas likumā un šajos noteikumos minētajām prasībām un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59.1. reģistrēt energokopienu, ja energokopiena atbilst šajos noteikumos minētajām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59.2. atteikt reģistrēt energokopienu."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Energokopienai ir tiesības mainīt elektroenerģijas kopīgošanas objektu vai atjaunīgās enerģijas kopīgošanas objektu vai biedru skaitu vai citu šo noteikumu 57.1. apakšpunktā minēto informāciju. Energokopiena reizi kalendāra mēnesī informē aģentūru par veiktajām izmaiņām."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Energokopienai ir tiesības novērst aģentūras konstatētos energokopienas reģistrācijas atteikuma iemeslus un atkārtoti iesniegt šo noteikumu 57. punktā minēto reģistrācijas iesniegumu un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62.1.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"62.1. aģentūrā ir saņemts energokopienas iesniegums par izslēgšanu no energokopienu reģistra, norādot izslēgšanas iemeslu un pievienojot kopsapulces lēmumu par energokopienas izslēgšanu no reģistra;".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62.3.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"62.3. aģentūra konstatējusi, ka energokopiena neatbilst Enerģētikas likumā un šajos noteikumos minētajām prasībām, un šī neatbilstība nav novērsta aģentūras norādītajā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Aģentūra lēmumu par energokopienas izslēgšanu no energokopienu reģistra pieņem mēneša laikā no dienas, kad aģentūra ir saņēmusi šo noteikumu 62.1. apakšpunktā minēto informāciju vai konstatējusi šo noteikumu 62.2. vai 62.3. apakšpunktā minētos faktus."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Aģentūra līdz kārtējā kalendāra mēneša piecpadsmitajam datumam pieprasa elektroenerģijas sadales sistēmas operatoram informāciju par energokopienas objektos tūlītējam patēriņam neizmantoto elektroenerģijas sadales sistēmā nodoto un no šīs sistēmas saņemto elektroenerģijas apjomu kilovatstundās par iepriekšējo kalendāra mēnesi. Aģentūra informācijas pieprasījumā norāda energokopienas objektu enerģijas identifikācijas kodus."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Elektroenerģijas sadales sistēmas operators līdz kārtējā kalendāra mēneša divdesmit piektajam datumam iesniedz aģentūrā šo noteikumu 64. punktā minēto informāciju par energokopienas objektos elektroenerģijas sadales sistēmā nodoto un no elektroenerģijas sadales sistēmas saņemto elektroenerģijas apjomu kilovatstundās par iepriekšējo kalendāra mēnesi."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Būvniecības valsts kontroles birojs uzkrāj energokopienu reģistrā šo noteikumu 64. 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Elektroenerģijas energokopiena, kuras biedrs ir pašvaldība, reizi gadā līdz 30. jūnijam iesniedz aģentūrā informāciju, kas pamato, ka ir izpildīts šo noteikumu 6. punktā minētais pienākums."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Ja aģentūra konstatē, ka pašvaldība, kas ir elektroenerģijas energokopienas biedrs, nav izpildījusi šo noteikumu 6. punktā minēto pienākumu, tā lūdz elektroenerģijas energokopienu 30 dienu laikā novērst konstatēto neatbilstību."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70.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 Aģentūra reizi gadā līdz 30. jūnijam pārbauda šo noteikumu 65. punktā minētās informācijas atbilstību šo noteikumu 36. un 37. 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Ja aģentūra konstatē, ka šo noteikumu 65. punktā minētā informācija atbilst šo noteikumu 36. un 37. punktā minētajiem nosacījumiem, tā līdz nākamā kalendāra gada 30. jūnijam atkārtoti pārliecinās par energokopienas atbilstību Enerģētikas likumā un šajos noteikumos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Ja aģentūra konstatē, ka energokopiena gūto peļņu nav izlietojusi atbilstoši šo noteikumu 37. punktā minētajiem nosacījumiem, aģentūra lūdz sniegt skaidrojumu par gūtās peļņas izlietošanu un lūdz energokopienu triju kalendāra mēnešu laikā novērst konstatēto neatbilstību."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VII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Šo noteikumu 34.</w:t>
      </w:r>
      <w:r w:rsidR="00000000" w:rsidRPr="00000000" w:rsidDel="00000000">
        <w:rPr>
          <w:vertAlign w:val="superscript"/>
          <w:rtl w:val="0"/>
        </w:rPr>
        <w:t xml:space="preserve">1</w:t>
      </w:r>
      <w:r w:rsidR="00000000" w:rsidRPr="00000000" w:rsidDel="00000000">
        <w:rPr>
          <w:rtl w:val="0"/>
        </w:rPr>
        <w:t xml:space="preserve"> un 34.</w:t>
      </w:r>
      <w:r w:rsidR="00000000" w:rsidRPr="00000000" w:rsidDel="00000000">
        <w:rPr>
          <w:vertAlign w:val="superscript"/>
          <w:rtl w:val="0"/>
        </w:rPr>
        <w:t xml:space="preserve">2</w:t>
      </w:r>
      <w:r w:rsidR="00000000" w:rsidRPr="00000000" w:rsidDel="00000000">
        <w:rPr>
          <w:rtl w:val="0"/>
        </w:rPr>
        <w:t xml:space="preserve"> punkts stājas spēkā 2025. gada 1. jūlijā."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informatīvo atsauci uz Eiropas Savienības direktīvām ar 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2024. gada 13. jūnija Direktīvas (ES) 2024/1711, ar ko groza Direktīvas (ES) 2018/2001 un (ES) 2019/944 attiecībā uz Savienības elektroenerģijas tirgus modeļa uzlabošanu."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25-TA-341</w:t>
    </w:r>
    <w:r>
      <w:br/>
    </w:r>
    <w:r w:rsidR="00000000" w:rsidRPr="00000000" w:rsidDel="00000000">
      <w:rPr>
        <w:rtl w:val="0"/>
      </w:rPr>
      <w:t xml:space="preserve">Izdrukāts 29.07.2026. 23.50 - 1.0.VK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25-TA-341</w:t>
    </w:r>
    <w:r>
      <w:br/>
    </w:r>
    <w:r w:rsidR="00000000" w:rsidRPr="00000000" w:rsidDel="00000000">
      <w:rPr>
        <w:rtl w:val="0"/>
      </w:rPr>
      <w:t xml:space="preserve">Izdrukāts 29.07.2026. 23.50 - 1.0.VK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noteikumu_(grozījumu)_projekts_25-TA-341.docx</dc:title>
</cp:coreProperties>
</file>

<file path=docProps/custom.xml><?xml version="1.0" encoding="utf-8"?>
<Properties xmlns="http://schemas.openxmlformats.org/officeDocument/2006/custom-properties" xmlns:vt="http://schemas.openxmlformats.org/officeDocument/2006/docPropsVTypes"/>
</file>