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aprīlī (prot. Nr. 14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 (Latvijas Vēstnesis, 2023, 237. nr.; 2024, 128.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Pasākumam plānotais un pieejamais kopējais finansējums ir 7 920 140 </w:t>
      </w:r>
      <w:r w:rsidR="00000000" w:rsidRPr="00000000" w:rsidDel="00000000">
        <w:rPr>
          <w:i w:val="1"/>
          <w:rtl w:val="0"/>
        </w:rPr>
        <w:t xml:space="preserve">euro</w:t>
      </w:r>
      <w:r w:rsidR="00000000" w:rsidRPr="00000000" w:rsidDel="00000000">
        <w:rPr>
          <w:rtl w:val="0"/>
        </w:rPr>
        <w:t xml:space="preserve">, tai skaitā Eiropas Sociālā fonda Plus finansējums – 6 732 119 </w:t>
      </w:r>
      <w:r w:rsidR="00000000" w:rsidRPr="00000000" w:rsidDel="00000000">
        <w:rPr>
          <w:i w:val="1"/>
          <w:rtl w:val="0"/>
        </w:rPr>
        <w:t xml:space="preserve">euro</w:t>
      </w:r>
      <w:r w:rsidR="00000000" w:rsidRPr="00000000" w:rsidDel="00000000">
        <w:rPr>
          <w:rtl w:val="0"/>
        </w:rPr>
        <w:t xml:space="preserve"> un valsts budžeta līdzfinansējums – 1 188 021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16.1.2.4.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"16.1.2.4. pētījums par to bāriņtiesas amatpersonu un bāriņtiesas darbinieku darba apstākļiem, kuru faktiskā rīcība vai cita veida darba pienākumu veikšana skar vai var skart bērna tiesības un tiesiskās intereses (turpmāk – bāriņtiesas darbinieki);".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16.1.2.5.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"16.1.2.5. metodisko materiālu izstrāde bāriņtiesas amatpersonām un bāriņtiesas darbiniekiem;".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16.1.5.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"16.1.5. metodisko materiālu izstrāde pašvaldībām bērnu tiesību aizsardzības īstenošanas pilnveidei;".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finansējuma saņēmēja projekta vadības un īstenošanas personāla un sadarbības partnera projekta īstenošanas personāla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24.1.2.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w:t>
      </w:r>
      <w:r w:rsidR="00000000" w:rsidRPr="00000000" w:rsidDel="00000000">
        <w:rPr>
          <w:vertAlign w:val="superscript"/>
          <w:rtl w:val="0"/>
        </w:rPr>
        <w:t xml:space="preserve">1</w:t>
      </w:r>
      <w:r w:rsidR="00000000" w:rsidRPr="00000000" w:rsidDel="00000000">
        <w:rPr>
          <w:rtl w:val="0"/>
        </w:rPr>
        <w:t xml:space="preserve"> pilnveido bāriņtiesas amatpersonu mācību programmu un izstrādā tās mācību metodiku;".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"24.1.3. aprobē šo noteikumu 24.1.2. apakšpunktā minēto profesionālās kompetences pilnveides programmu un tās mācību metodiku, kā arī šo noteikumu 24.1.2.</w:t>
      </w:r>
      <w:r w:rsidR="00000000" w:rsidRPr="00000000" w:rsidDel="00000000">
        <w:rPr>
          <w:vertAlign w:val="superscript"/>
          <w:rtl w:val="0"/>
        </w:rPr>
        <w:t xml:space="preserve">1</w:t>
      </w:r>
      <w:r w:rsidR="00000000" w:rsidRPr="00000000" w:rsidDel="00000000">
        <w:rPr>
          <w:rtl w:val="0"/>
        </w:rPr>
        <w:t xml:space="preserve"> apakšpunktā minēto mācību programmu un tās mācību metodiku izmēģinājumprojektā, izvērtē izmēģinājumprojekta rezultātus un, ja nepieciešams, pilnveido profesionālās kompetences pilnveides programmu, mācību programmu un to mācību metodikas;".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24.1.3.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"24.1.3.</w:t>
      </w:r>
      <w:r w:rsidR="00000000" w:rsidRPr="00000000" w:rsidDel="00000000">
        <w:rPr>
          <w:vertAlign w:val="superscript"/>
          <w:rtl w:val="0"/>
        </w:rPr>
        <w:t xml:space="preserve">1</w:t>
      </w:r>
      <w:r w:rsidR="00000000" w:rsidRPr="00000000" w:rsidDel="00000000">
        <w:rPr>
          <w:rtl w:val="0"/>
        </w:rPr>
        <w:t xml:space="preserve"> nodrošina bāriņtiesu amatpersonu mācības atbilstoši šo noteikumu 24.1.2.</w:t>
      </w:r>
      <w:r w:rsidR="00000000" w:rsidRPr="00000000" w:rsidDel="00000000">
        <w:rPr>
          <w:vertAlign w:val="superscript"/>
          <w:rtl w:val="0"/>
        </w:rPr>
        <w:t xml:space="preserve">1</w:t>
      </w:r>
      <w:r w:rsidR="00000000" w:rsidRPr="00000000" w:rsidDel="00000000">
        <w:rPr>
          <w:rtl w:val="0"/>
        </w:rPr>
        <w:t xml:space="preserve"> apakšpunktā minētajai mācību programmai un projekta īstenošanas, maksājuma pieprasījumu un dalībnieku pārskatu sagatavošanas nolūkā veic bāriņtiesas amatpersonu – mācību dalībnieku – atbilstības pārbaudi, identificēšanu un uzskaiti, norādot personas datus atbilstoši Ministru kabineta 2023. gada 21. marta noteikumu Nr. 135 "Eiropas Savienības fondu projektu pārbaužu veikšanas kārtība 2021.–2027. gada plānošanas periodā" 1. pielikumam, un iesniedz tos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Finansējuma saņēmējs nodrošina, ka šo noteikumu 24.1.1. apakšpunktā minēto profesionālās kompetences pilnveides programmu un to mācību metodiku izstrādē, pilnveidē, aprobēšanā un īstenošanā ir ievēroti normatīvie akti, kas nosaka kārtību, kādā apgūstamas speciālās zināšanas bērnu tiesību aizsardzības jomā, šo zināšanu saturu un apjomu, un šo noteikumu 24.1.2.</w:t>
      </w:r>
      <w:r w:rsidR="00000000" w:rsidRPr="00000000" w:rsidDel="00000000">
        <w:rPr>
          <w:vertAlign w:val="superscript"/>
          <w:rtl w:val="0"/>
        </w:rPr>
        <w:t xml:space="preserve">1</w:t>
      </w:r>
      <w:r w:rsidR="00000000" w:rsidRPr="00000000" w:rsidDel="00000000">
        <w:rPr>
          <w:rtl w:val="0"/>
        </w:rPr>
        <w:t xml:space="preserve"> apakšpunktā minētās bāriņtiesas amatpersonu mācību programmas pilnveidē un tās mācību metodikas izstrādē, aprobēšanā un īstenošanā ir ievēroti normatīvie akti par bāriņtiesas priekšsēdētāja, bāriņtiesas priekšsēdētāja vietnieka un bāriņtiesas locekļa mācību programmas saturu un apmācības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veic pētījumu par prasībām bāriņtiesas amatpersonu profesionālās darbības novērtēšanai;".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26.2.1.1.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"26.2.1.1. tas ir sertificēts un iekļauts sertificētu supervīzijas pakalpojuma sniedzēju reģistrā, kas publicēts tās organizācijas tīmekļvietnē, kura pārstāv Latviju Eiropas nacionālo supervizoru organizāciju asociācijā ANSE (</w:t>
      </w:r>
      <w:r w:rsidR="00000000" w:rsidRPr="00000000" w:rsidDel="00000000">
        <w:rPr>
          <w:i w:val="1"/>
          <w:rtl w:val="0"/>
        </w:rPr>
        <w:t xml:space="preserve">Association of National Organisations for Supervision in Europe</w:t>
      </w:r>
      <w:r w:rsidR="00000000" w:rsidRPr="00000000" w:rsidDel="00000000">
        <w:rPr>
          <w:rtl w:val="0"/>
        </w:rPr>
        <w:t xml:space="preserve">) vai citā līdzvērtīgā organizācijā;".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26.2.8.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"26.2.8. informē organizāciju, kura pārstāv Latviju Eiropas nacionālo supervizoru organizāciju asociācijā ANSE (</w:t>
      </w:r>
      <w:r w:rsidR="00000000" w:rsidRPr="00000000" w:rsidDel="00000000">
        <w:rPr>
          <w:i w:val="1"/>
          <w:rtl w:val="0"/>
        </w:rPr>
        <w:t xml:space="preserve">Association of National Organisations for Supervision in Europe</w:t>
      </w:r>
      <w:r w:rsidR="00000000" w:rsidRPr="00000000" w:rsidDel="00000000">
        <w:rPr>
          <w:rtl w:val="0"/>
        </w:rPr>
        <w:t xml:space="preserve">) vai citā līdzvērtīgā organizācijā, un finansējuma saņēmēju par konstatētajām atkāpēm supervīzijas pakalpojuma līgumsaistību izpildē;".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26.2.9.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"26.2.9. ja šo noteikumu 16.1.2.3. apakšpunktā minētā supervīzijas pakalpojuma paredzamā līgumcena ir 750 000 </w:t>
      </w:r>
      <w:r w:rsidR="00000000" w:rsidRPr="00000000" w:rsidDel="00000000">
        <w:rPr>
          <w:i w:val="1"/>
          <w:rtl w:val="0"/>
        </w:rPr>
        <w:t xml:space="preserve">euro</w:t>
      </w:r>
      <w:r w:rsidR="00000000" w:rsidRPr="00000000" w:rsidDel="00000000">
        <w:rPr>
          <w:rtl w:val="0"/>
        </w:rPr>
        <w:t xml:space="preserve"> vai lielāka, izvēlas supervīzijas pakalpojuma sniedzēju saskaņā ar normatīvajiem aktiem par publiskajiem iepirkumiem, īstenojot konkurenci nodrošinošu, pārredzamu, atklātu, nediskriminējošu un, kur tas ir attiecināms un atbilst projekta darbības specifikai, sociāli atbildīgu konkursa procedūru, kas atbilst publiskā iepirkuma principiem un tādējādi izslēdz komercdarbības atbalstu preču un pakalpojumu sniedzēju līmenī, un nodrošina šo noteikumu 26.2.1.2., 26.2.1.3., 26.2.1.4., 26.2.2., 26.2.3., 26.2.4., 26.2.5., 26.2.6. un 26.2.7. apakšpunktā un, ja attiecināms, šo noteikumu 26.2.8. apakšpunktā minēto nosacījumu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26.2.10.2.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"26.2.10.2. supervīzijas pakalpojuma sniedzēju – supervizoru identificēšanu un uzskaiti, norādot vārdu, uzvārdu, sertifikāta numuru un derīguma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Šo noteikumu 16.1.2.5. apakšpunktā minēto atbalstāmo darbību īsteno finansējuma saņēmēja izvēlēts pakalpojuma sniedzējs, 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 izstrādā metodiskos materiālus bāriņtiesas amatpersonu un bāriņtiesas darbinieku darbam;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nodrošina bāriņtiesas amatpersonu un bāriņtiesas darbinieku mācības atbilstoši šo noteikumu 26.</w:t>
      </w:r>
      <w:r w:rsidR="00000000" w:rsidRPr="00000000" w:rsidDel="00000000">
        <w:rPr>
          <w:vertAlign w:val="superscript"/>
          <w:rtl w:val="0"/>
        </w:rPr>
        <w:t xml:space="preserve">1</w:t>
      </w:r>
      <w:r w:rsidR="00000000" w:rsidRPr="00000000" w:rsidDel="00000000">
        <w:rPr>
          <w:rtl w:val="0"/>
        </w:rPr>
        <w:t xml:space="preserve">1. apakšpunktā minētajiem metodiskajiem materiāliem;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 projekta īstenošanas, maksājuma pieprasījuma sagatavošanas un mērķa grupas atbilstības pārbaudes nolūkā veic bāriņtiesas amatpersonu un bāriņtiesas darbinieku – mācību dalībnieku – atbilstības pārbaudi iesaistei projektā, identificēšanu un uzskaiti, norādot vārdu, uzvārdu, amatu, pārstāvētās bāriņtiesas nosaukumu un citu personas datus nesaturošu informāciju, un iesniedz finansējuma saņēmējam šo noteikumu 30.6. apakšpunktā minētās personu atbilstības pēcpārbaudes veikšanai nepieciešamos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28.2.3.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"28.2.3. nodrošina finansējuma saņēmēja darbinieku mācības atbilstoši šo noteikumu 28.2.1. apakšpunktā minētajām mācību 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29.2.2.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"29.2.2. parakstījuši apliecinājumus par interešu konflikta neesību saskaņā ar Eiropas Parlamenta un Padomes 2024. gada 23. septembra Regulas (ES, Euratom) 2024/2509 par finanšu noteikumiem, ko piemēro Savienības vispārējam budžetam, 61. pantu un publisko iepirkumu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nodrošina, ka projektā plānotās atbalstāmās darbības netiek finansētas, kā arī tās nav plānots finansēt no citiem valsts, pašvaldības vai ārvalstu finanšu atbalsta instrumentiem, un nodrošina dubultā finansējuma neiestāšanos;".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"30.5. maksājuma pieprasījumu un dalībnieku pārskata sagatavošanas nolūkā veic pēcpārbaudi sadarbības partnera veiktajai šo noteikumu 3.1. un 3.2. apakšpunktā minēto mērķa grupas personu atbilstības pārbaudei, apstrādājot sadarbības partnera iesniegtos šo noteikumu 24.2.9. apakšpunktā minētos personas datus un pakalpojuma sniedzēja iesniegtos šo noteikumu 24.1.3.</w:t>
      </w:r>
      <w:r w:rsidR="00000000" w:rsidRPr="00000000" w:rsidDel="00000000">
        <w:rPr>
          <w:vertAlign w:val="superscript"/>
          <w:rtl w:val="0"/>
        </w:rPr>
        <w:t xml:space="preserve">1</w:t>
      </w:r>
      <w:r w:rsidR="00000000" w:rsidRPr="00000000" w:rsidDel="00000000">
        <w:rPr>
          <w:rtl w:val="0"/>
        </w:rPr>
        <w:t xml:space="preserve"> apakšpunktā minētos personas datus, un saskaņā ar Eiropas Parlamenta un Padomes 2021. gada 24. jūnija Regulas (ES) 2021/1057, ar ko izveido Eiropas Sociālo fondu Plus (ESF+) un atceļ Regulu (ES) Nr. 1296/2013, I pielikumu un Ministru kabineta 2023. gada 21. marta noteikumu Nr. 135 "Eiropas Savienības fondu projektu pārbaužu veikšanas kārtība 2021.–2027. gada plānošanas periodā" 1. pielikumu uzskaita un iesniedz sadarbības iestādē apkopotus datus par atbalstu saņēmušajām šo noteikumu 3.1. un 3.2. apakšpunktā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"30.6. maksājuma pieprasījumu sagatavošanas nolūkā saskaņā ar normatīvajiem aktiem, kas nosaka Eiropas Savienības fondu projektu pārbaužu veikšanas kārtību 2021.–2027. gada plānošanas periodā, veic pēcpārbaudi pašvaldību un pakalpojuma sniedzēja veiktajai šo noteikumu 26.2.10., 26.</w:t>
      </w:r>
      <w:r w:rsidR="00000000" w:rsidRPr="00000000" w:rsidDel="00000000">
        <w:rPr>
          <w:vertAlign w:val="superscript"/>
          <w:rtl w:val="0"/>
        </w:rPr>
        <w:t xml:space="preserve">1</w:t>
      </w:r>
      <w:r w:rsidR="00000000" w:rsidRPr="00000000" w:rsidDel="00000000">
        <w:rPr>
          <w:rtl w:val="0"/>
        </w:rPr>
        <w:t xml:space="preserve">3. un 28.3. apakšpunktā minēto bāriņtiesas amatpersonu, bāriņtiesas darbinieku, supervizoru, pasniedzēju un darbinieku atbilstības pārbaudei, apstrādājot pašvaldību un pakalpojuma sniedzēja iesniegtos atbilstības pārbaudei nepieciešamos šo noteikumu 26.2.10., 26.</w:t>
      </w:r>
      <w:r w:rsidR="00000000" w:rsidRPr="00000000" w:rsidDel="00000000">
        <w:rPr>
          <w:vertAlign w:val="superscript"/>
          <w:rtl w:val="0"/>
        </w:rPr>
        <w:t xml:space="preserve">1</w:t>
      </w:r>
      <w:r w:rsidR="00000000" w:rsidRPr="00000000" w:rsidDel="00000000">
        <w:rPr>
          <w:rtl w:val="0"/>
        </w:rPr>
        <w:t xml:space="preserve">3. un 28.3. apakšpunktā minētos personas datus."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25-TA-420</w:t>
    </w:r>
    <w:r>
      <w:br/>
    </w:r>
    <w:r w:rsidR="00000000" w:rsidRPr="00000000" w:rsidDel="00000000">
      <w:rPr>
        <w:rtl w:val="0"/>
      </w:rPr>
      <w:t xml:space="preserve">Izdrukāts 29.07.2026. 23.46 - 1.0.VK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25-TA-420</w:t>
    </w:r>
    <w:r>
      <w:br/>
    </w:r>
    <w:r w:rsidR="00000000" w:rsidRPr="00000000" w:rsidDel="00000000">
      <w:rPr>
        <w:rtl w:val="0"/>
      </w:rPr>
      <w:t xml:space="preserve">Izdrukāts 29.07.2026. 23.46 - 1.0.VK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noteikumu_(grozījumu)_projekts_25-TA-420.docx</dc:title>
</cp:coreProperties>
</file>

<file path=docProps/custom.xml><?xml version="1.0" encoding="utf-8"?>
<Properties xmlns="http://schemas.openxmlformats.org/officeDocument/2006/custom-properties" xmlns:vt="http://schemas.openxmlformats.org/officeDocument/2006/docPropsVTypes"/>
</file>