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martā (prot. Nr. 15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30. augusta noteikumos Nr. 662 "Akcīzes preču aprites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akcīzes nodokli</w:t>
      </w:r>
      <w:r w:rsidR="00000000" w:rsidRPr="00000000" w:rsidDel="00000000">
        <w:rPr>
          <w:rStyle w:val="paragraph"/>
          <w:i w:val="1"/>
          <w:rtl w:val="0"/>
        </w:rPr>
        <w:t xml:space="preserve">" </w:t>
      </w:r>
      <w:r>
        <w:br/>
      </w:r>
      <w:r w:rsidR="00000000" w:rsidRPr="00000000" w:rsidDel="00000000">
        <w:rPr>
          <w:rStyle w:val="paragraph"/>
          <w:i w:val="1"/>
          <w:rtl w:val="0"/>
        </w:rPr>
        <w:t xml:space="preserve">2.panta septīto daļu, 18.panta ceturto daļu, </w:t>
      </w:r>
      <w:r>
        <w:br/>
      </w:r>
      <w:r w:rsidR="00000000" w:rsidRPr="00000000" w:rsidDel="00000000">
        <w:rPr>
          <w:rStyle w:val="paragraph"/>
          <w:i w:val="1"/>
          <w:rtl w:val="0"/>
        </w:rPr>
        <w:t xml:space="preserve">21.panta otro daļu un </w:t>
      </w:r>
      <w:r w:rsidR="00000000" w:rsidRPr="00000000" w:rsidDel="00000000">
        <w:rPr>
          <w:rStyle w:val="paragraph"/>
          <w:i w:val="1"/>
          <w:rtl w:val="0"/>
        </w:rPr>
        <w:t xml:space="preserve">Alkoholisko dzērienu </w:t>
      </w:r>
      <w:r>
        <w:br/>
      </w:r>
      <w:r w:rsidR="00000000" w:rsidRPr="00000000" w:rsidDel="00000000">
        <w:rPr>
          <w:rStyle w:val="paragraph"/>
          <w:i w:val="1"/>
          <w:rtl w:val="0"/>
        </w:rPr>
        <w:t xml:space="preserve">aprites likuma</w:t>
      </w:r>
      <w:r w:rsidR="00000000" w:rsidRPr="00000000" w:rsidDel="00000000">
        <w:rPr>
          <w:rStyle w:val="paragraph"/>
          <w:i w:val="1"/>
          <w:rtl w:val="0"/>
        </w:rPr>
        <w:t xml:space="preserve"> 3.panta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2005. gada 30. augusta noteikumos Nr. 662 "Akcīzes preču aprites kārtība" (Latvijas Vēstnesis, 2005, 138. nr.; 2006, 208. nr.; 2008, 162. nr.; 2009, 157., 201. nr.; 2010, 34., 51./52., 138. nr.; 2012, 25. nr.; 2013, 223. nr.; 2014, 64. nr.; 2016, 50., 194., 234. nr.; 2018, 240., 244. nr.; 2020, 16., 112., 248. nr.; 2021, 130. nr.; 2022, 175. nr.; 2023, 39. nr.; 2024, 82.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Šajos noteikumos minētais regulējums attiecas arī uz uzņēmumiem (uzņēmējsabiedrībām), kas veic uzņēmējdarbību akcīzes preču aprites jomā, biedrībām, nodibinājumiem un fiziskajām personām, kas ir saimnieciskās darbības veicējas un kam ir tiesības ar atvieglotiem nosacījumiem saņemt speciālo atļauju (licenci) apstiprināta noliktavas turētāja darbībai (mazo alkoholisko dzērienu darītavu darbībai)."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Dokumentus speciālās atļaujas (licences) saņemšanai, pārreģistrācijai vai anulēšanai iesniedz elektroniski, izmantojot Valsts ieņēmumu dienesta elektroniskās deklarēšanas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19.</w:t>
      </w:r>
      <w:r w:rsidR="00000000" w:rsidRPr="00000000" w:rsidDel="00000000">
        <w:rPr>
          <w:vertAlign w:val="superscript"/>
          <w:rtl w:val="0"/>
        </w:rPr>
        <w:t xml:space="preserve">1</w:t>
      </w:r>
      <w:r w:rsidR="00000000" w:rsidRPr="00000000" w:rsidDel="00000000">
        <w:rPr>
          <w:rtl w:val="0"/>
        </w:rPr>
        <w:t xml:space="preserve">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 ja noliktavā paredzēta tabakas izstrādājumu, tabakas aizstājējproduktu, elektroniskajās smēķēšanas ierīcēs izmantojamā šķidruma vai elektroniskajās smēķēšanas ierīcēs izmantojamā šķidruma sagatavošanas sastāvdaļu ražošana, apstrāde, pārstrāde vai fasēšana vai plānots no izejvielām (tabakas izstrādājumiem) ražot ar akcīzes nodokli neapliekamās preces, papildus iesniedz šādu informāciju un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11.1. kopējo ražošanas, apstrādes, pārstrādes vai fasēšanas līnijas digitālo un shematisko attēlu, kur atzīmēta katras konkrētās iekārtas atrašanās vieta un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 ražošanas, sajaukšanas, pārstrādes, apstrādes vai fasēšanas tehnoloģiskā procesa aprakstu, kurā norādīts: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11.2.1. izmantojamo iekārtu modelis, sērijas numurs (ja tāds ir) un digitālais attēls;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11.2.2. izmantojamo izejvielu nosaukums, Kombinētās nomenklatūras kods un izejvielu uzglabāšanas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11.2.3. izejvielu patēriņa normas (svara vai tilpuma vienībās), lai saražotu, sajauktu, pārstrādātu vai apstrādātu galaprodukta vienību, norādot blakusproduktus vai izejvielu zuduma iemeslus, ja iegūtā galaprodukta iznākums nav 100 %;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11.2.4. iegūstamā galaprodukta Kombinētās nomenklatūras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11.3. plānoto saražojamo produktu sortimentu un apjomu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11.4. akcīzes nodokļa aprēķinu: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11.4.1. atbilstoši plānotajam saražojamam apjomam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11.4.2. atbilstoši ražošanas iekārtas maksimāli iespējamam ražošanas apjomam mēnesī."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35.3.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35.9.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35.10.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35.14.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"35.14. nodokļu maksātājs gada laikā pirms iesnieguma iesniegšanas ir izslēgts no Valsts ieņēmumu dienesta pievienotās vērtības nodokļa maksātāju reģistra par pārkāpumu, kas saistīts ar nodokļa deklarācijas neiesniegšanu termiņā vai nepatiesas informācijas sniegšanu nodokļa deklarācijā, vai pēc Valsts ieņēmumu dienesta rakstiska pieprasījuma nodokļa aprēķinu pārbaudei nepieciešamo dokumentu nesniegšanu, un atkārtoti nav reģistrēts Valsts ieņēmumu dienesta pievienotās vērtības nodokļa maksātāju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35.15.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35.17.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"35.17. komersanta amatpersona ir iekļauta riska personu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36.13.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"36.13. pēc Valsts ieņēmumu dienesta pieprasījuma nav iesniegta visa šajos noteikumos noteiktā iesniegumā norādāmā informācija vai nav iesniegti visi iesniegumam pievienojamie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36.14.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"36.14. pamatojoties uz Valsts ieņēmumu dienesta lēmumu, ir apturēta nodokļu maksātāja saimnieciskā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40.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Ja komersants, kuram izsniegta speciālā atļauja (licence), sabiedrību apvienošanas rezultātā tiek pievienots citam komersantam (iegūstošai sabiedrībai), pārreģistrācijas iesniegumu iesniedz iegūstošā sabiedrība."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41.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62.</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 Degvielas lietotājs deklarē tvertni Valsts ieņēmumu dienestā, iesniedzot iesniegumu Valsts ieņēmumu dienesta elektroniskās deklarēšanas sistēmā. Iesniegumā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1. nodokļu maksātāja nosaukums vai vārds un uzvārds un reģistrācijas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2. tvertnes atrašanās vietas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3. tvertņu skaits, katras tvertnes nominālais tilpums un kopējais tvertņu tilpums katrā adresē."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62.</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6</w:t>
      </w:r>
      <w:r w:rsidR="00000000" w:rsidRPr="00000000" w:rsidDel="00000000">
        <w:rPr>
          <w:rtl w:val="0"/>
        </w:rPr>
        <w:t xml:space="preserve"> Ja mainās informācija par deklarētajām tvertnēm, degvielas lietotājs piecu darbdienu laikā iesniedz Valsts ieņēmumu dienesta elektroniskās deklarēšanas sistēmā iesniegumu, norādot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Lietotājiem, kas iegādājas nefasēto degvielu vairumtirdzniecībā izmantošanai savām vajadzībām, to atļauts uzglabāt tikai Valsts ieņēmumu dienestā deklarētās, normatīvo aktu prasībām atbilstošās tvertnēs vai spiedieniekārtu kompleksa tvertnēs, ja akcīzes preču apriti reglamentējošajos normatīvajos aktos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Komersanti, kuri veic komercdarbību ar nefasētiem alkoholiskajiem dzērieniem vai nefasētu degvielu, nefasētos alkoholiskos dzērienus vai nefasēto degvielu drīkst uzglabāt tikai normatīvo aktu prasībām metroloģijas, vides un ugunsdrošības jomā atbilstošās stacionārās degvielas un alkoholisko dzērienu uzglabāšanas tvertnēs vai spiedieniekārtu kompleksa tvertnēs (prasība neattiecas uz komersantiem, kuri saņēmuši speciālo atļauju (licenci) saskaņā ar šo noteikumu 19.</w:t>
      </w:r>
      <w:r w:rsidR="00000000" w:rsidRPr="00000000" w:rsidDel="00000000">
        <w:rPr>
          <w:vertAlign w:val="superscript"/>
          <w:rtl w:val="0"/>
        </w:rPr>
        <w:t xml:space="preserve">3</w:t>
      </w:r>
      <w:r w:rsidR="00000000" w:rsidRPr="00000000" w:rsidDel="00000000">
        <w:rPr>
          <w:rtl w:val="0"/>
        </w:rPr>
        <w:t xml:space="preserve"> punktu, kā arī uz šo noteikumu 86.</w:t>
      </w:r>
      <w:r w:rsidR="00000000" w:rsidRPr="00000000" w:rsidDel="00000000">
        <w:rPr>
          <w:vertAlign w:val="superscript"/>
          <w:rtl w:val="0"/>
        </w:rPr>
        <w:t xml:space="preserve">1</w:t>
      </w:r>
      <w:r w:rsidR="00000000" w:rsidRPr="00000000" w:rsidDel="00000000">
        <w:rPr>
          <w:rtl w:val="0"/>
        </w:rPr>
        <w:t xml:space="preserve"> un 90.</w:t>
      </w:r>
      <w:r w:rsidR="00000000" w:rsidRPr="00000000" w:rsidDel="00000000">
        <w:rPr>
          <w:vertAlign w:val="superscript"/>
          <w:rtl w:val="0"/>
        </w:rPr>
        <w:t xml:space="preserve">1</w:t>
      </w:r>
      <w:r w:rsidR="00000000" w:rsidRPr="00000000" w:rsidDel="00000000">
        <w:rPr>
          <w:rtl w:val="0"/>
        </w:rPr>
        <w:t xml:space="preserve"> punktā minēto gadījumu). Vienā tvertnē vai spiedieniekārtu kompleksa tvertnē drīkst uzglabāt tikai vienam komersantam piederošu nefasēto degvielu vai nefasētos alkoholiskos dzērienus, izņemot akcīzes preču noliktavu, kurā kopā ar apstiprinātam noliktavas turētājam piederošu nefasēto degvielu vai nefasētajiem alkoholiskajiem dzērieniem vienā tvertnē saskaņā ar līgumu apstiprināts noliktavas turētājs drīkst uzglabāt arī citiem komersantiem piederošu nefasēto degvielu vai nefasētus alkoholiskos dzērienus. Ja vienu un to pašu cauruļvadu sistēmu un ar to saistīto aprīkojumu nefasētās degvielas pārvietošanai izmanto vairāki komersanti, cauruļvados esošās degvielas atlikumu uzskaiti veic licencētais komersants, kura valdījumā ir minētie cauruļvadi."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88.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vertAlign w:val="superscript"/>
          <w:rtl w:val="0"/>
        </w:rPr>
        <w:t xml:space="preserve">3</w:t>
      </w:r>
      <w:r w:rsidR="00000000" w:rsidRPr="00000000" w:rsidDel="00000000">
        <w:rPr>
          <w:rtl w:val="0"/>
        </w:rPr>
        <w:t xml:space="preserve"> Komersanti, kuri nefasēto degvielu saņem, uzglabā un realizē atbilstoši šo noteikumu 90.</w:t>
      </w:r>
      <w:r w:rsidR="00000000" w:rsidRPr="00000000" w:rsidDel="00000000">
        <w:rPr>
          <w:vertAlign w:val="superscript"/>
          <w:rtl w:val="0"/>
        </w:rPr>
        <w:t xml:space="preserve">1</w:t>
      </w:r>
      <w:r w:rsidR="00000000" w:rsidRPr="00000000" w:rsidDel="00000000">
        <w:rPr>
          <w:rtl w:val="0"/>
        </w:rPr>
        <w:t xml:space="preserve"> punktam, ir tiesīgi šo degvielu nenoliet speciālajā atļaujā (licencē) norādītajās tvertnēs."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90.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Par akcīzes preču noliktavu ir uzskatāms kuģis, ja tas ir pietauvots jūras piestātnē, kas norādīta speciālajā atļaujā (licencē) apstiprināta noliktavas turētāja darbībai, un savienots ar akcīzes preču noliktavas infrastruktūru un ja Valsts ieņēmumu dienestam ir paziņots, ka kuģī tiks veikta naftas produktu sajaukšana."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Svītrot 99.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100.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 Komersants divas darbdienas pirms katra tabakas izstrādājumu ražošanas, apstrādes, pārstrādes vai fasēšanas procesa uzsākšanas vai degvielas ražošanas, apstrādes, pārstrādes vai sajaukšanas procesa uzsākšanas (izņemot tādas gāzes sajaukšanu, kurai ir dažādi Kombinētās nomenklatūras kodi, piedevu pievienošanu degvielai, izmantojot plūsmas metodi atbilstoši šo noteikumu 101. un 101.</w:t>
      </w:r>
      <w:r w:rsidR="00000000" w:rsidRPr="00000000" w:rsidDel="00000000">
        <w:rPr>
          <w:vertAlign w:val="superscript"/>
          <w:rtl w:val="0"/>
        </w:rPr>
        <w:t xml:space="preserve">1</w:t>
      </w:r>
      <w:r w:rsidR="00000000" w:rsidRPr="00000000" w:rsidDel="00000000">
        <w:rPr>
          <w:rtl w:val="0"/>
        </w:rPr>
        <w:t xml:space="preserve"> punktam un naftas produktu sajaukšanu apvienotajā noliktavā) elektroniski, izmantojot Valsts ieņēmumu dienesta elektroniskās deklarēšanas sistēmu, informē Valsts ieņēmumu dienestu par darbības uzsākšanas datumu, laiku, vietu un paredzamo galaprodukta apjomu, Kombinētās nomenklatūras kodu un paredzamo darbības pabeigšanas datumu un laiku. Komersantiem, kuri ražo, apstrādā, pārstrādā vai sajauc biodegvielu, pirms katra biodegvielas ražošanas, apstrādes, pārstrādes vai sajaukšanas procesa uzsākšanas nav nepieciešams informēt Valsts ieņēmumu dienestu, ja nepārtrauktais ražošanas process tiek apstādināts uz laiku, kas nav ilgāks par piecām darbdienām. Komersantiem, kuri ražo, apstrādā, pārstrādā vai fasē tabakas izstrādājumus, pirms katra tabakas izstrādājumu ražošanas, apstrādes, pārstrādes vai fasēšanas procesa uzsākšanas nav nepieciešams informēt Valsts ieņēmumu dienestu, ja nepārtrauktais ražošanas process tiek apstādināts uz laiku, kas nav ilgāks par vienu darbdienu."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100.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2</w:t>
      </w:r>
      <w:r w:rsidR="00000000" w:rsidRPr="00000000" w:rsidDel="00000000">
        <w:rPr>
          <w:rtl w:val="0"/>
        </w:rPr>
        <w:t xml:space="preserve"> Komersants, kurš degvielu sajauc atbilstoši šo noteikumu 90.</w:t>
      </w:r>
      <w:r w:rsidR="00000000" w:rsidRPr="00000000" w:rsidDel="00000000">
        <w:rPr>
          <w:vertAlign w:val="superscript"/>
          <w:rtl w:val="0"/>
        </w:rPr>
        <w:t xml:space="preserve">1</w:t>
      </w:r>
      <w:r w:rsidR="00000000" w:rsidRPr="00000000" w:rsidDel="00000000">
        <w:rPr>
          <w:rtl w:val="0"/>
        </w:rPr>
        <w:t xml:space="preserve"> punktam, divas darbdienas pirms katra degvielas sajaukšanas procesa uzsākšanas elektroniski, izmantojot Valsts ieņēmumu dienesta elektroniskās deklarēšanas sistēmu, informē Valsts ieņēmumu dienestu par darbības uzsākšanas datumu, laiku, vietu, kuģa identifikācijas informāciju (kuģa nosaukumu un identifikācijas numuru) un paredzamo galaprodukta apjomu, Kombinētās nomenklatūras kodu un paredzamo darbības pabeigšanas datumu un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103.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Ražojot, sajaucot, apstrādājot, pārstrādājot vai fasējot akcīzes preces (izņemot gāzes fasēšanu, kas nav paredzēta dzirksteļaizdedzes iekšdedzes dzinēju darbināšanai, kā arī degvielas ražošanu, izmantojot plūsmas metodi) vai no izejvielām (tabakas izstrādājumiem) ražojot ar akcīzes nodokli neapliekamās preces, sastāda aktu, nodrošinot minēto procesu izsekojamību. Aktā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103.1. datums un laiks, kad minētais process ir uzsākts;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 ziņas par izejvielām: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103.2.1. saņemtā attaisnojuma dokumenta, degvielas attaisnojuma dokumenta, pavaddokumenta vai elektroniskā administratīvā dokumenta numurs un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103.2.2. nosaukums, preces Kombinētās nomenklatūras kods, benzīnam norāda arī pētniecisko oktānskaitli, dīzeļdegvielai, degvieleļļai un tās aizstājējproduktiem vai komponentiem (turpmāk – degvieleļļa) – sēra saturu (mg/kg) vai sēra satura intervālu (mg/kg), alkoholiskajiem dzērieniem norāda absolūtā spirta tilpumkoncentrāciju;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103.2.3. preces daudzums (degvielas daudzumu norāda kilogramos un litros, degvielai norāda arī blīvumu un tvertnes vai spiedieniekārtu kompleksa tvertnes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 ziņas par galaproduktu: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103.3.1. nosaukums, preces Kombinētās nomenklatūras kods, benzīnam norāda arī pētniecisko oktānskaitli, dīzeļdegvielai un degvieleļļai – sēra satura intervālu (mg/kg), alkoholiskajiem dzērieniem absolūtā spirta tilpumkoncentrāciju;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103.3.2. preces daudzums (degvielas daudzumu norāda kilogramos un litros, degvielai norāda arī blīvumu un tvertnes vai spiedieniekārtu kompleksa tvertnes numuru, fasētajai degvielai un fasētajai degvielai iekšdedzes dzinēju darbināšanai norāda iepakojumu skaitu un viena iepakojuma tilpumu);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103.4. zudumi, ja tādi ir, un to rašanās iemesli;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103.5. datums un laiks, kad minētais process ir pabeigts;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103.6. atbildīgais komersanta pārstāvis (paraksts un tā atšifrējums);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103.7. cita nepieciešamā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105.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Degvielas uzskaiti (izņemot šo noteikumu 62.</w:t>
      </w:r>
      <w:r w:rsidR="00000000" w:rsidRPr="00000000" w:rsidDel="00000000">
        <w:rPr>
          <w:vertAlign w:val="superscript"/>
          <w:rtl w:val="0"/>
        </w:rPr>
        <w:t xml:space="preserve">1</w:t>
      </w:r>
      <w:r w:rsidR="00000000" w:rsidRPr="00000000" w:rsidDel="00000000">
        <w:rPr>
          <w:rtl w:val="0"/>
        </w:rPr>
        <w:t xml:space="preserve"> punktā minēto gadījumu, kā arī izņemot degvielu, kuru atbilstoši šo noteikumu 86.</w:t>
      </w:r>
      <w:r w:rsidR="00000000" w:rsidRPr="00000000" w:rsidDel="00000000">
        <w:rPr>
          <w:vertAlign w:val="superscript"/>
          <w:rtl w:val="0"/>
        </w:rPr>
        <w:t xml:space="preserve">1</w:t>
      </w:r>
      <w:r w:rsidR="00000000" w:rsidRPr="00000000" w:rsidDel="00000000">
        <w:rPr>
          <w:rtl w:val="0"/>
        </w:rPr>
        <w:t xml:space="preserve"> punktam uzglabā transportlīdzeklī, ar kuru degviela piegādāta, degvielu, kuru saņem, uzglabā un realizē atbilstoši šo noteikumu 90.</w:t>
      </w:r>
      <w:r w:rsidR="00000000" w:rsidRPr="00000000" w:rsidDel="00000000">
        <w:rPr>
          <w:vertAlign w:val="superscript"/>
          <w:rtl w:val="0"/>
        </w:rPr>
        <w:t xml:space="preserve">1</w:t>
      </w:r>
      <w:r w:rsidR="00000000" w:rsidRPr="00000000" w:rsidDel="00000000">
        <w:rPr>
          <w:rtl w:val="0"/>
        </w:rPr>
        <w:t xml:space="preserve"> punktam, un gāzi) noliktavā kārto par katru tvertni atsevišķi, norādot degvielas veidu un Kombinētās nomenklatūras kodu, izņemot tvertnes, kuru nominālais tilpums nepārsniedz 100 kubikmetru un kurās glabā degvielas piedevas un komponentus, ko realizē tikai pēc sajaukšanas ar degvielu. Gāzes uzskaiti noliktavā kārto pa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vertAlign w:val="superscript"/>
          <w:rtl w:val="0"/>
        </w:rPr>
        <w:t xml:space="preserve">1</w:t>
      </w:r>
      <w:r w:rsidR="00000000" w:rsidRPr="00000000" w:rsidDel="00000000">
        <w:rPr>
          <w:rtl w:val="0"/>
        </w:rPr>
        <w:t xml:space="preserve"> Komersants, kas saņēmis speciālo atļauju (licenci) alus mazumtirdzniecībai, ir tiesīgs realizēt alu izlejamā veidā promnešanai patērētāja iepakojumā, ja speciālajā atļaujā (licencē) deklarētajā darbības vietā ir atļauta alus realizācija promnešanai. Komersants, kas saņēmis speciālo atļauju (licenci) alkoholisko dzērienu mazumtirdzniecībai, ir tiesīgs realizēt alu, vīnu un raudzētos dzērienus izlejamā veidā promnešanai patērētāja iepakojumā, ja speciālajā atļaujā (licencē) deklarētajā darbības vietā ir atļauta alkoholisko dzērienu realizācija promnešanai. Tīmekļvietnē vai mobilajā lietotnē nav atļauta alkoholisko dzērienu realizācija izlejamā veidā promnešanai."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182.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 195.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25-TA-1382</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25-TA-1382</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noteikumu_(grozījumu)_projekts_25-TA-1382.docx</dc:title>
</cp:coreProperties>
</file>

<file path=docProps/custom.xml><?xml version="1.0" encoding="utf-8"?>
<Properties xmlns="http://schemas.openxmlformats.org/officeDocument/2006/custom-properties" xmlns:vt="http://schemas.openxmlformats.org/officeDocument/2006/docPropsVTypes"/>
</file>