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514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26. jūnijā (prot. Nr. 26 20.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zemes vienību piekritību valstij un to nostiprināšanu zemesgrāmatā uz valsts vārda Satiksmes ministrijas personā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Zemes pārvaldības likuma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17. panta piekto</w:t>
      </w:r>
      <w:r w:rsidR="00000000" w:rsidRPr="00000000" w:rsidDel="00000000">
        <w:rPr>
          <w:rtl w:val="0"/>
        </w:rPr>
        <w:t xml:space="preserve"> un </w:t>
      </w:r>
      <w:r w:rsidR="00000000" w:rsidRPr="00000000" w:rsidDel="00000000">
        <w:rPr>
          <w:rtl w:val="0"/>
        </w:rPr>
        <w:t xml:space="preserve">sesto daļu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pārejas noteikumu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11. punktu</w:t>
      </w:r>
      <w:r w:rsidR="00000000" w:rsidRPr="00000000" w:rsidDel="00000000">
        <w:rPr>
          <w:rtl w:val="0"/>
        </w:rPr>
        <w:t xml:space="preserve">, likuma </w:t>
      </w:r>
      <w:r w:rsidR="00000000" w:rsidRPr="00000000" w:rsidDel="00000000">
        <w:rPr>
          <w:rtl w:val="0"/>
        </w:rPr>
        <w:t xml:space="preserve">"Par valsts un pašvaldību zemes īpašuma tiesībām un to nostiprināšanu zemesgrāmatās"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rtl w:val="0"/>
        </w:rPr>
        <w:t xml:space="preserve">panta pirmās daļas 1.</w:t>
      </w:r>
      <w:r w:rsidR="00000000" w:rsidRPr="00000000" w:rsidDel="00000000">
        <w:rPr>
          <w:rtl w:val="0"/>
        </w:rPr>
        <w:t xml:space="preserve"> un </w:t>
      </w:r>
      <w:r w:rsidR="00000000" w:rsidRPr="00000000" w:rsidDel="00000000">
        <w:rPr>
          <w:rtl w:val="0"/>
        </w:rPr>
        <w:t xml:space="preserve">5. punktu</w:t>
      </w:r>
      <w:r w:rsidR="00000000" w:rsidRPr="00000000" w:rsidDel="00000000">
        <w:rPr>
          <w:rtl w:val="0"/>
        </w:rPr>
        <w:t xml:space="preserve"> un </w:t>
      </w:r>
      <w:r w:rsidR="00000000" w:rsidRPr="00000000" w:rsidDel="00000000">
        <w:rPr>
          <w:rtl w:val="0"/>
        </w:rPr>
        <w:t xml:space="preserve">8. panta trešo daļu</w:t>
      </w:r>
      <w:r w:rsidR="00000000" w:rsidRPr="00000000" w:rsidDel="00000000">
        <w:rPr>
          <w:rtl w:val="0"/>
        </w:rPr>
        <w:t xml:space="preserve"> saglabāt valsts īpašumā un nodot Satiksmes ministrijas valdījumā šā rīkojuma 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minētās zemes vienības, kas nepieciešamas Satiksmes ministrijas funkcijas īstenošanai – publiskās lietošanas stratēģiskās nozīmes dzelzceļa infrastruktūras uzturēšanai un valsts autoceļu uzturēšanai un būvniecībai.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Satiksmes ministrijai īpašuma tiesības uz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minētajām zemes vienībām normatīvajos aktos noteiktajā kārtībā nostiprināt zemesgrāmatā uz valsts vārda Satiksmes ministrijas personā.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24-TA-905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24-TA-905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rīkojuma_projekts_24-TA-905.docx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