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Patentu likumā</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rtl w:val="0"/>
        </w:rPr>
        <w:t xml:space="preserve">Izdarīt Patentu likumā (Latvijas Republikas Saeimas un Ministru Kabineta Ziņotājs, 2007, 6. nr.; Latvijas Vēstnesis, 2010, 174. nr.; 2011, 202. nr.; 2014, 140., 251. nr.; 2015, 240. nr.; 2021, 121. nr.) šādus grozījumus: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w:t>
      </w:r>
      <w:r w:rsidR="00000000" w:rsidRPr="00000000" w:rsidDel="00000000">
        <w:rPr>
          <w:rtl w:val="0"/>
        </w:rPr>
        <w:t xml:space="preserve"> </w:t>
      </w:r>
      <w:r w:rsidR="00000000" w:rsidRPr="00000000" w:rsidDel="00000000">
        <w:rPr>
          <w:rtl w:val="0"/>
        </w:rPr>
        <w:t xml:space="preserve">1.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3. punktā vārdus un skaitļus "(1967.gada 14.jūlijā Stokholmā pieņemtajā redakcijā ar 1979.gada 28.septembrī pieņemtajiem grozījumiem)" ar vārdiem "(ar visiem grozījumiem un papildinājumiem, kas ir saistoši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6.punktā vārdus un skaitļus "(ar 1979.gada 2.oktobrī un 1984.gada 3.februārī pieņemtajiem grozījumiem)" ar vārdiem "(ar visiem grozījumiem un papildinājumiem, kas ir saistoši Latvijā)".</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2.</w:t>
      </w:r>
      <w:r w:rsidR="00000000" w:rsidRPr="00000000" w:rsidDel="00000000">
        <w:rPr>
          <w:rtl w:val="0"/>
        </w:rPr>
        <w:t xml:space="preserve"> </w:t>
      </w:r>
      <w:r w:rsidR="00000000" w:rsidRPr="00000000" w:rsidDel="00000000">
        <w:rPr>
          <w:rtl w:val="0"/>
        </w:rPr>
        <w:t xml:space="preserve">Aizstāt 6. panta pirmās daļas 2. punktā vārdus un skaitļus "saskaņā ar 1928.gada 22.novembrī Parīzē parakstīto Starptautisko izstāžu konvenciju un tās 1972.gada 30.novembra grozījumiem" ar vārdiem "saskaņā ar Starptautisko izstāžu konvenciju (ar visiem grozījumiem un papildinājumiem, kas ir saistoši Latvijā)".</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3.</w:t>
      </w:r>
      <w:r w:rsidR="00000000" w:rsidRPr="00000000" w:rsidDel="00000000">
        <w:rPr>
          <w:rtl w:val="0"/>
        </w:rPr>
        <w:t xml:space="preserve"> </w:t>
      </w:r>
      <w:r w:rsidR="00000000" w:rsidRPr="00000000" w:rsidDel="00000000">
        <w:rPr>
          <w:rtl w:val="0"/>
        </w:rPr>
        <w:t xml:space="preserve">Papildināt 20. pantu ar 7. punktu šādā redakcijā:</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 darbībām, kas ir atļautas saskaņā ar Autortiesību likuma 29. un 30. pantu."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4.</w:t>
      </w:r>
      <w:r w:rsidR="00000000" w:rsidRPr="00000000" w:rsidDel="00000000">
        <w:rPr>
          <w:rtl w:val="0"/>
        </w:rPr>
        <w:t xml:space="preserve"> </w:t>
      </w:r>
      <w:r w:rsidR="00000000" w:rsidRPr="00000000" w:rsidDel="00000000">
        <w:rPr>
          <w:rtl w:val="0"/>
        </w:rPr>
        <w:t xml:space="preserve">35.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panta otro un trešo daļu šādā redakcijā:</w:t>
      </w:r>
    </w:p>
    <w:p w:rsidP="00000000" w:rsidRDefault="00000000" w:rsidR="00000000" w:rsidRPr="00000000" w:rsidDel="00000000">
      <w:pPr>
        <w:numPr>
          <w:ilvl w:val="0"/>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 Publiskošana ietver šādu ziņu publicēšanu Patentu valdes oficiālajā izdevumā un patentu reģistrā:</w:t>
      </w:r>
    </w:p>
    <w:p w:rsidP="00000000" w:rsidRDefault="00000000" w:rsidR="00000000" w:rsidRPr="00000000" w:rsidDel="00000000">
      <w:pPr>
        <w:numPr>
          <w:ilvl w:val="0"/>
          <w:numId w:val="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izgudrotāja vārdu, uzvārdu un valsts piederību (ja viņš nav atteicies no tiesībām tikt minētam), ziņas par pieteicēju un pārstāvi (ja tāds ir) – fiziskajām personām – vārdu, uzvārdu un adresi saziņai, juridiskām personām – nosaukumu un adresi saziņai;</w:t>
      </w:r>
    </w:p>
    <w:p w:rsidP="00000000" w:rsidRDefault="00000000" w:rsidR="00000000" w:rsidRPr="00000000" w:rsidDel="00000000">
      <w:pPr>
        <w:numPr>
          <w:ilvl w:val="0"/>
          <w:numId w:val="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izgudrojuma nosaukumu;</w:t>
      </w:r>
    </w:p>
    <w:p w:rsidP="00000000" w:rsidRDefault="00000000" w:rsidR="00000000" w:rsidRPr="00000000" w:rsidDel="00000000">
      <w:pPr>
        <w:numPr>
          <w:ilvl w:val="0"/>
          <w:numId w:val="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 starptautiskās patentu klasifikācijas indeksus;</w:t>
      </w:r>
    </w:p>
    <w:p w:rsidP="00000000" w:rsidRDefault="00000000" w:rsidR="00000000" w:rsidRPr="00000000" w:rsidDel="00000000">
      <w:pPr>
        <w:numPr>
          <w:ilvl w:val="0"/>
          <w:numId w:val="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 patenta pieteikuma numuru, datumu, pieteikuma publicēšanas datumu un publikācijas numuru;</w:t>
      </w:r>
    </w:p>
    <w:p w:rsidP="00000000" w:rsidRDefault="00000000" w:rsidR="00000000" w:rsidRPr="00000000" w:rsidDel="00000000">
      <w:pPr>
        <w:numPr>
          <w:ilvl w:val="0"/>
          <w:numId w:val="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 ziņas par prioritāti;</w:t>
      </w:r>
    </w:p>
    <w:p w:rsidP="00000000" w:rsidRDefault="00000000" w:rsidR="00000000" w:rsidRPr="00000000" w:rsidDel="00000000">
      <w:pPr>
        <w:numPr>
          <w:ilvl w:val="0"/>
          <w:numId w:val="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 pieteikuma kopsavilkumu.</w:t>
      </w:r>
    </w:p>
    <w:p w:rsidP="00000000" w:rsidRDefault="00000000" w:rsidR="00000000" w:rsidRPr="00000000" w:rsidDel="00000000">
      <w:pPr>
        <w:numPr>
          <w:ilvl w:val="0"/>
          <w:numId w:val="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 Patentu reģistrā publisko arī iesniegto izgudrojuma aprakstu, pretenzijas un zīmējumus.";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pantu ar piekto daļu šādā redakcijā:</w:t>
      </w:r>
    </w:p>
    <w:p w:rsidP="00000000" w:rsidRDefault="00000000" w:rsidR="00000000" w:rsidRPr="00000000" w:rsidDel="00000000">
      <w:pPr>
        <w:numPr>
          <w:ilvl w:val="0"/>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 Pēc patentu pieteikuma publiskošanas jebkurai personai ir tiesības iepazīties ar patenta pieteikuma materiāliem, samaksājot Ministru kabineta noteikto maksu."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5.</w:t>
      </w:r>
      <w:r w:rsidR="00000000" w:rsidRPr="00000000" w:rsidDel="00000000">
        <w:rPr>
          <w:rtl w:val="0"/>
        </w:rPr>
        <w:t xml:space="preserve"> </w:t>
      </w:r>
      <w:r w:rsidR="00000000" w:rsidRPr="00000000" w:rsidDel="00000000">
        <w:rPr>
          <w:rtl w:val="0"/>
        </w:rPr>
        <w:t xml:space="preserve">38.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pirmās daļas trešo un ceturto teikumu šādā redakcijā:</w:t>
      </w:r>
    </w:p>
    <w:p w:rsidP="00000000" w:rsidRDefault="00000000" w:rsidR="00000000" w:rsidRPr="00000000" w:rsidDel="00000000">
      <w:pPr>
        <w:numPr>
          <w:ilvl w:val="0"/>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"Ja maksa ir samaksāta, Patentu valde iespējami īsā laikposmā ziņas par patenta piešķiršanu ieraksta patentu reģistrā un publicē paziņojumu Patentu valdes oficiālajā izdevumā. Vienlaikus Patentu valde sagatavo pilnu patenta publikāciju, kas ietver patenta bibliogrāfisko izziņu, izgudrojuma kopsavilkumu, izgudrojuma aprakstu, pretenzijas un, ja nepieciešams, zīmējumus un nodrošina tās pieejamību patentu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otrās daļas 1. punktu šādā redakcijā:</w:t>
      </w:r>
    </w:p>
    <w:p w:rsidP="00000000" w:rsidRDefault="00000000" w:rsidR="00000000" w:rsidRPr="00000000" w:rsidDel="00000000">
      <w:pPr>
        <w:numPr>
          <w:ilvl w:val="0"/>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 izgudrotāja vārdu, uzvārdu un valsts piederību (ja viņš nav atteicies no tiesībām tikt minētam), ziņas par patenta īpašnieku un pārstāvi (ja tāds ir) – fiziskajām personām – vārdu, uzvārdu un adresi saziņai, juridiskām personām – nosaukumu un adresi saziņai;";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otrās daļas 6. punktu.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6.</w:t>
      </w:r>
      <w:r w:rsidR="00000000" w:rsidRPr="00000000" w:rsidDel="00000000">
        <w:rPr>
          <w:rtl w:val="0"/>
        </w:rPr>
        <w:t xml:space="preserve"> </w:t>
      </w:r>
      <w:r w:rsidR="00000000" w:rsidRPr="00000000" w:rsidDel="00000000">
        <w:rPr>
          <w:rtl w:val="0"/>
        </w:rPr>
        <w:t xml:space="preserve">43.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pirmās daļas ceturto un piekto teikumu;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pantu ar 1.</w:t>
      </w:r>
      <w:r w:rsidR="00000000" w:rsidRPr="00000000" w:rsidDel="00000000">
        <w:rPr>
          <w:vertAlign w:val="superscript"/>
          <w:rtl w:val="0"/>
        </w:rPr>
        <w:t xml:space="preserve">1</w:t>
      </w:r>
      <w:r w:rsidR="00000000" w:rsidRPr="00000000" w:rsidDel="00000000">
        <w:rPr>
          <w:rtl w:val="0"/>
        </w:rPr>
        <w:t xml:space="preserve"> un 1.</w:t>
      </w:r>
      <w:r w:rsidR="00000000" w:rsidRPr="00000000" w:rsidDel="00000000">
        <w:rPr>
          <w:vertAlign w:val="superscript"/>
          <w:rtl w:val="0"/>
        </w:rPr>
        <w:t xml:space="preserve">2</w:t>
      </w:r>
      <w:r w:rsidR="00000000" w:rsidRPr="00000000" w:rsidDel="00000000">
        <w:rPr>
          <w:rtl w:val="0"/>
        </w:rPr>
        <w:t xml:space="preserve"> daļu šādā redakcijā:</w:t>
      </w:r>
    </w:p>
    <w:p w:rsidP="00000000" w:rsidRDefault="00000000" w:rsidR="00000000" w:rsidRPr="00000000" w:rsidDel="00000000">
      <w:pPr>
        <w:numPr>
          <w:ilvl w:val="0"/>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 Maksa par patenta uzturēšanu maksājama līdz kārtējā gada tā mēneša pēdējai dienai, kurā iekrīt pieteikuma datums, neatkarīgi no tā, vai samaksas termiņa pēdējā diena iekrīt sestdienā, svētdienā vai likumā noteiktajā svētku dienā, bet ne agrāk kā sešus mēnešus pirms attiecīgās pieteikuma datuma gadadienas.</w:t>
      </w:r>
    </w:p>
    <w:p w:rsidP="00000000" w:rsidRDefault="00000000" w:rsidR="00000000" w:rsidRPr="00000000" w:rsidDel="00000000">
      <w:pPr>
        <w:numPr>
          <w:ilvl w:val="0"/>
          <w:numId w:val="6"/>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2</w:t>
      </w:r>
      <w:r w:rsidR="00000000" w:rsidRPr="00000000" w:rsidDel="00000000">
        <w:rPr>
          <w:rtl w:val="0"/>
        </w:rPr>
        <w:t xml:space="preserve">) Ja maksa par patenta uzturēšanu noteiktajā termiņā nav samaksāta, bet patenta īpašnieks maksu kopā ar papildmaksu samaksā sešu mēnešu laikā no gadadienas mēneša pēdējā datuma, patentu uzskata par uzturētu spēkā."</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7.</w:t>
      </w:r>
      <w:r w:rsidR="00000000" w:rsidRPr="00000000" w:rsidDel="00000000">
        <w:rPr>
          <w:rtl w:val="0"/>
        </w:rPr>
        <w:t xml:space="preserve"> </w:t>
      </w:r>
      <w:r w:rsidR="00000000" w:rsidRPr="00000000" w:rsidDel="00000000">
        <w:rPr>
          <w:rtl w:val="0"/>
        </w:rPr>
        <w:t xml:space="preserve">47.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pirmo daļu šādā redakcijā:</w:t>
      </w:r>
    </w:p>
    <w:p w:rsidP="00000000" w:rsidRDefault="00000000" w:rsidR="00000000" w:rsidRPr="00000000" w:rsidDel="00000000">
      <w:pPr>
        <w:numPr>
          <w:ilvl w:val="0"/>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 Patentu reģistrs tiek uzturēts elektroniskā veidā un publiskots Patentu valdes tīmekļvietnē. Patentu reģistru kārto Patentu valde. Ierakstam patentu reģistrā ir publiska ticamība. Ierakstu patentu reģistrā glabā nenoteiktu laiku.";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otrās daļas 3. punktā vārdus "pēc to publiskošanas".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8.</w:t>
      </w:r>
      <w:r w:rsidR="00000000" w:rsidRPr="00000000" w:rsidDel="00000000">
        <w:rPr>
          <w:rtl w:val="0"/>
        </w:rPr>
        <w:t xml:space="preserve"> </w:t>
      </w:r>
      <w:r w:rsidR="00000000" w:rsidRPr="00000000" w:rsidDel="00000000">
        <w:rPr>
          <w:rtl w:val="0"/>
        </w:rPr>
        <w:t xml:space="preserve">Papildināt 48. pantu ar septīto daļu šādā redakcijā:</w:t>
      </w:r>
    </w:p>
    <w:p w:rsidP="00000000" w:rsidRDefault="00000000" w:rsidR="00000000" w:rsidRPr="00000000" w:rsidDel="00000000">
      <w:pPr>
        <w:numPr>
          <w:ilvl w:val="0"/>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 Patentu reģistrā ietvertie dati, tai skaitā personas dati (vārds, uzvārds, adrese, valsts piederība), tiek publiskoti, lai nodrošinātu patentu īpašnieku tiesību aizsardzību, kā arī ziņu pieejamību jebkurai ieinteresētajai personai par patentu īpašniekiem un izgudrotājiem."</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9.</w:t>
      </w:r>
      <w:r w:rsidR="00000000" w:rsidRPr="00000000" w:rsidDel="00000000">
        <w:rPr>
          <w:rtl w:val="0"/>
        </w:rPr>
        <w:t xml:space="preserve"> </w:t>
      </w:r>
      <w:r w:rsidR="00000000" w:rsidRPr="00000000" w:rsidDel="00000000">
        <w:rPr>
          <w:rtl w:val="0"/>
        </w:rPr>
        <w:t xml:space="preserve">Aizstāt 50. panta piektajā daļā vārdus "un par kuru Patentu valdes oficiālajā izdevumā ir publicēts tulkojums" ar vārdiem "un par kuru ir bijusi publikācija Patentu valdes oficiālajā izdevumā".</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10.</w:t>
      </w:r>
      <w:r w:rsidR="00000000" w:rsidRPr="00000000" w:rsidDel="00000000">
        <w:rPr>
          <w:rtl w:val="0"/>
        </w:rPr>
        <w:t xml:space="preserve"> </w:t>
      </w:r>
      <w:r w:rsidR="00000000" w:rsidRPr="00000000" w:rsidDel="00000000">
        <w:rPr>
          <w:rtl w:val="0"/>
        </w:rPr>
        <w:t xml:space="preserve">65.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otrajā daļā vārdus "Rīgas pilsētas Vidzemes priekšpilsētas tiesa" ar vārdiem "Rīgas pilsētas tiesa";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pantu ar piekto daļu šādā redakcijā:</w:t>
      </w:r>
    </w:p>
    <w:p w:rsidP="00000000" w:rsidRDefault="00000000" w:rsidR="00000000" w:rsidRPr="00000000" w:rsidDel="00000000">
      <w:pPr>
        <w:numPr>
          <w:ilvl w:val="0"/>
          <w:numId w:val="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 Šā panta ceturtajā daļā minētās lietas kā pirmās instances tiesa izskata Vienotās patentu tiesas Ziemeļvalstu–Baltijas valstu reģionālā nodaļa, kas izveidota saskaņā ar nolīgumu par Vienotās patentu tiesas Ziemeļvalstu–Baltijas valstu reģionālās nodaļas izveidi, vai Vienotās patentu tiesas centrālā nodaļa."</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11.</w:t>
      </w:r>
      <w:r w:rsidR="00000000" w:rsidRPr="00000000" w:rsidDel="00000000">
        <w:rPr>
          <w:rtl w:val="0"/>
        </w:rPr>
        <w:t xml:space="preserve"> </w:t>
      </w:r>
      <w:r w:rsidR="00000000" w:rsidRPr="00000000" w:rsidDel="00000000">
        <w:rPr>
          <w:rtl w:val="0"/>
        </w:rPr>
        <w:t xml:space="preserve">Izslēgt 68. panta trešajā daļā vārdu "krievu".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12.</w:t>
      </w:r>
      <w:r w:rsidR="00000000" w:rsidRPr="00000000" w:rsidDel="00000000">
        <w:rPr>
          <w:rtl w:val="0"/>
        </w:rPr>
        <w:t xml:space="preserve"> </w:t>
      </w:r>
      <w:r w:rsidR="00000000" w:rsidRPr="00000000" w:rsidDel="00000000">
        <w:rPr>
          <w:rtl w:val="0"/>
        </w:rPr>
        <w:t xml:space="preserve">71.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pantu ar 2.</w:t>
      </w:r>
      <w:r w:rsidR="00000000" w:rsidRPr="00000000" w:rsidDel="00000000">
        <w:rPr>
          <w:vertAlign w:val="superscript"/>
          <w:rtl w:val="0"/>
        </w:rPr>
        <w:t xml:space="preserve">1</w:t>
      </w:r>
      <w:r w:rsidR="00000000" w:rsidRPr="00000000" w:rsidDel="00000000">
        <w:rPr>
          <w:rtl w:val="0"/>
        </w:rPr>
        <w:t xml:space="preserve"> daļu šādā redakcijā:</w:t>
      </w:r>
    </w:p>
    <w:p w:rsidP="00000000" w:rsidRDefault="00000000" w:rsidR="00000000" w:rsidRPr="00000000" w:rsidDel="00000000">
      <w:pPr>
        <w:numPr>
          <w:ilvl w:val="0"/>
          <w:numId w:val="1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 Ja Eiropas patenta iestāde ir noraidījusi prasījumu piešķirt Eiropas patentam vienotā spēka statusu atbilstoši Eiropas Parlamenta un Padomes 2012. gada 17. decembra regulas (ES) Nr. 1257/2012, ar ko īsteno ciešāku sadarbību attiecībā uz vienotas patentaizsardzības izveidi, 9. panta pirmās daļas "g" punktam, Eiropas patenta īpašnieks var prasīt tā tiesību atjaunošanu apstiprināšanai Latvijā saskaņā ar šā panta otrajā daļā minētajiem nosacījumiem. Par triju mēnešu termiņa sākumu nosaka dienu, kad stājies spēkā Eiropas patentu iestādes lēmums par vienotā spēka statusa noraidīšanu.";</w:t>
      </w:r>
    </w:p>
    <w:p w:rsidP="00000000" w:rsidRDefault="00000000" w:rsidR="00000000" w:rsidRPr="00000000" w:rsidDel="00000000">
      <w:pPr>
        <w:numPr>
          <w:ilvl w:val="0"/>
          <w:numId w:val="10"/>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piekto daļu šādā redakcijā:</w:t>
      </w:r>
    </w:p>
    <w:p w:rsidP="00000000" w:rsidRDefault="00000000" w:rsidR="00000000" w:rsidRPr="00000000" w:rsidDel="00000000">
      <w:pPr>
        <w:numPr>
          <w:ilvl w:val="0"/>
          <w:numId w:val="1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 Patentu valde pēc iesnieguma Eiropas patenta apstiprināšanai un pretenziju tulkojuma iesniegšanas iespējami īsā laikposmā Patentu valdes oficiālajā izdevumā publicē ziņas par Eiropas patentu, kas iesniegts apstiprināšanai Latvijā atbilstoši šā panta otrajai, trešajai vai 3.</w:t>
      </w:r>
      <w:r w:rsidR="00000000" w:rsidRPr="00000000" w:rsidDel="00000000">
        <w:rPr>
          <w:vertAlign w:val="superscript"/>
          <w:rtl w:val="0"/>
        </w:rPr>
        <w:t xml:space="preserve">1</w:t>
      </w:r>
      <w:r w:rsidR="00000000" w:rsidRPr="00000000" w:rsidDel="00000000">
        <w:rPr>
          <w:rtl w:val="0"/>
        </w:rPr>
        <w:t xml:space="preserve"> daļai, un vienlaikus nodrošina tā pretenziju tulkojuma pieejamību patentu reģistrā."</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13.</w:t>
      </w:r>
      <w:r w:rsidR="00000000" w:rsidRPr="00000000" w:rsidDel="00000000">
        <w:rPr>
          <w:rtl w:val="0"/>
        </w:rPr>
        <w:t xml:space="preserve"> </w:t>
      </w:r>
      <w:r w:rsidR="00000000" w:rsidRPr="00000000" w:rsidDel="00000000">
        <w:rPr>
          <w:rtl w:val="0"/>
        </w:rPr>
        <w:t xml:space="preserve">Papildināt 73. panta otro daļu pēc vārdiem "Eiropas patentu iestādes oficiālajā izdevumā" ar vārdiem "vai stājies spēkā Eiropas patentu iestādes lēmums par vienotā spēka statusa noraidīšanu".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14.</w:t>
      </w:r>
      <w:r w:rsidR="00000000" w:rsidRPr="00000000" w:rsidDel="00000000">
        <w:rPr>
          <w:rtl w:val="0"/>
        </w:rPr>
        <w:t xml:space="preserve"> </w:t>
      </w:r>
      <w:r w:rsidR="00000000" w:rsidRPr="00000000" w:rsidDel="00000000">
        <w:rPr>
          <w:rtl w:val="0"/>
        </w:rPr>
        <w:t xml:space="preserve">Papildināt pārejas noteikumus ar 9. punktu šādā redakcijā:</w:t>
      </w:r>
    </w:p>
    <w:p w:rsidP="00000000" w:rsidRDefault="00000000" w:rsidR="00000000" w:rsidRPr="00000000" w:rsidDel="00000000">
      <w:pPr>
        <w:numPr>
          <w:ilvl w:val="0"/>
          <w:numId w:val="1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 Prasību, pamatojoties uz Vienotās patentu tiesas izveides nolīguma 83. pantu, līdz 2030. gada 31. maijam var celt arī saskaņā ar Civilprocesa likumu."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Tieslietu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I. Lībiņa-Egnere</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23-TA-1518</w:t>
    </w:r>
    <w:r>
      <w:br/>
    </w:r>
    <w:r w:rsidR="00000000" w:rsidRPr="00000000" w:rsidDel="00000000">
      <w:rPr>
        <w:rtl w:val="0"/>
      </w:rPr>
      <w:t xml:space="preserve">Izdrukāts 30.07.2026. 00.19 - 1.0.VK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23-TA-1518</w:t>
    </w:r>
    <w:r>
      <w:br/>
    </w:r>
    <w:r w:rsidR="00000000" w:rsidRPr="00000000" w:rsidDel="00000000">
      <w:rPr>
        <w:rtl w:val="0"/>
      </w:rPr>
      <w:t xml:space="preserve">Izdrukāts 30.07.2026. 00.19 - 1.0.VK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abstractNum>
  <w:abstractNum w:abstractNumId="6">
    <w:multiLevelType w:val="hybridMultilevel"/>
    <w:lvl w:ilvl="0">
      <w:start w:val="1"/>
      <w:numFmt w:val="bullet"/>
      <w:lvlRestart w:val="1"/>
      <w:lvlText w:val=""/>
      <w:lvlJc w:val="left"/>
      <w:pPr>
        <w:ind w:left="0" w:firstLine="705"/>
      </w:pPr>
      <w:rPr>
        <w:u w:val="none"/>
      </w:rPr>
    </w:lvl>
  </w:abstractNum>
  <w:abstractNum w:abstractNumId="7">
    <w:multiLevelType w:val="hybridMultilevel"/>
    <w:lvl w:ilvl="0">
      <w:start w:val="1"/>
      <w:numFmt w:val="bullet"/>
      <w:lvlRestart w:val="1"/>
      <w:lvlText w:val=""/>
      <w:lvlJc w:val="left"/>
      <w:pPr>
        <w:ind w:left="0" w:firstLine="705"/>
      </w:pPr>
      <w:rPr>
        <w:u w:val="none"/>
      </w:rPr>
    </w:lvl>
  </w:abstractNum>
  <w:abstractNum w:abstractNumId="8">
    <w:multiLevelType w:val="hybridMultilevel"/>
    <w:lvl w:ilvl="0">
      <w:start w:val="1"/>
      <w:numFmt w:val="bullet"/>
      <w:lvlRestart w:val="1"/>
      <w:lvlText w:val=""/>
      <w:lvlJc w:val="left"/>
      <w:pPr>
        <w:ind w:left="0" w:firstLine="705"/>
      </w:pPr>
      <w:rPr>
        <w:u w:val="none"/>
      </w:rPr>
    </w:lvl>
  </w:abstractNum>
  <w:abstractNum w:abstractNumId="9">
    <w:multiLevelType w:val="hybridMultilevel"/>
    <w:lvl w:ilvl="0">
      <w:start w:val="1"/>
      <w:numFmt w:val="bullet"/>
      <w:lvlRestart w:val="1"/>
      <w:lvlText w:val=""/>
      <w:lvlJc w:val="left"/>
      <w:pPr>
        <w:ind w:left="0" w:firstLine="705"/>
      </w:pPr>
      <w:rPr>
        <w:u w:val="none"/>
      </w:rPr>
    </w:lvl>
  </w:abstractNum>
  <w:abstractNum w:abstractNumId="10">
    <w:multiLevelType w:val="hybridMultilevel"/>
    <w:lvl w:ilvl="0">
      <w:start w:val="1"/>
      <w:numFmt w:val="bullet"/>
      <w:lvlRestart w:val="1"/>
      <w:lvlText w:val=""/>
      <w:lvlJc w:val="left"/>
      <w:pPr>
        <w:ind w:left="0" w:firstLine="705"/>
      </w:pPr>
      <w:rPr>
        <w:u w:val="none"/>
      </w:rPr>
    </w:lvl>
  </w:abstractNum>
  <w:abstractNum w:abstractNumId="11">
    <w:multiLevelType w:val="hybridMultilevel"/>
    <w:lvl w:ilvl="0">
      <w:start w:val="1"/>
      <w:numFmt w:val="bullet"/>
      <w:lvlRestart w:val="1"/>
      <w:lvlText w:val=""/>
      <w:lvlJc w:val="left"/>
      <w:pPr>
        <w:ind w:left="0" w:firstLine="705"/>
      </w:pPr>
      <w:rPr>
        <w:u w:val="none"/>
      </w:rPr>
    </w:lvl>
  </w:abstractNum>
  <w:abstractNum w:abstractNumId="12">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ind w:firstLine="705"/>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likumprojekts_(grozījumi)_23-TA-1518.docx</dc:title>
</cp:coreProperties>
</file>

<file path=docProps/custom.xml><?xml version="1.0" encoding="utf-8"?>
<Properties xmlns="http://schemas.openxmlformats.org/officeDocument/2006/custom-properties" xmlns:vt="http://schemas.openxmlformats.org/officeDocument/2006/docPropsVTypes"/>
</file>