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8. janvāra noteikumos Nr. 9 "Lauksaimniecības, zivsaimniecības un lauku attīstības garantiju programmas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ceturto daļu</w:t>
      </w:r>
      <w:r>
        <w:br/>
      </w:r>
      <w:r w:rsidR="00000000" w:rsidRPr="00000000" w:rsidDel="00000000">
        <w:rPr>
          <w:rStyle w:val="paragraph"/>
          <w:i w:val="1"/>
          <w:rtl w:val="0"/>
        </w:rPr>
        <w:t xml:space="preserve">un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8. janvāra noteikumos Nr. 9 "Lauksaimniecības, zivsaimniecības un lauku attīstības garantiju programmas noteikumi" (Latvijas Vēstnesis, 2019, 7., 166. nr.; 2021, 14., 124. nr.; 2022, 91. nr.; 2023, 219. nr.; 2024, 66. nr.; 2025, 120.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viens vienots uzņēmums – saimnieciskās darbības veicējs, kas atbilst Komisijas 2023. gada 13. decembra Regulas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2023/2831) 2. panta 2.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Latvijas Lauku attīstības programmas 2014.–2020. gadam īstenošanas pārejas periodā 2021. un 2022. gadā "Lauksaimniecības, lauku un zivsaimniecības saimnieciskās darbības veicēju aizdevumu programma" atmaksātais finansējums 3 000 000</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Sabiedrības </w:t>
      </w:r>
      <w:r w:rsidR="00000000" w:rsidRPr="00000000" w:rsidDel="00000000">
        <w:rPr>
          <w:i w:val="1"/>
          <w:rtl w:val="0"/>
        </w:rPr>
        <w:t xml:space="preserve">Altum</w:t>
      </w:r>
      <w:r w:rsidR="00000000" w:rsidRPr="00000000" w:rsidDel="00000000">
        <w:rPr>
          <w:rtl w:val="0"/>
        </w:rPr>
        <w:t xml:space="preserve"> kapitāla atdeves segšanai izmanto šajā garantiju programmā atmaksāto publisko finansējumu un šo noteikumu 4. punktā minēto finansējumu 10 procentu apmērā gadā no sabiedrības </w:t>
      </w:r>
      <w:r w:rsidR="00000000" w:rsidRPr="00000000" w:rsidDel="00000000">
        <w:rPr>
          <w:i w:val="1"/>
          <w:rtl w:val="0"/>
        </w:rPr>
        <w:t xml:space="preserve">Altum</w:t>
      </w:r>
      <w:r w:rsidR="00000000" w:rsidRPr="00000000" w:rsidDel="00000000">
        <w:rPr>
          <w:rtl w:val="0"/>
        </w:rPr>
        <w:t xml:space="preserve"> kapitāla, kas paredzēts šajos noteikumos minēto finanšu instrumentu kredītriska, operacionālā riska un cita riska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šo noteikumu 6.</w:t>
      </w:r>
      <w:r w:rsidR="00000000" w:rsidRPr="00000000" w:rsidDel="00000000">
        <w:rPr>
          <w:vertAlign w:val="superscript"/>
          <w:rtl w:val="0"/>
        </w:rPr>
        <w:t xml:space="preserve">1</w:t>
      </w:r>
      <w:r w:rsidR="00000000" w:rsidRPr="00000000" w:rsidDel="00000000">
        <w:rPr>
          <w:rtl w:val="0"/>
        </w:rPr>
        <w:t xml:space="preserve">1. apakšpunktā minētajiem finanšu pakalpojumiem – ieguldījumiem, kas saistīti ar primāro lauksaimniecības produktu ražošanu saskaņā ar regulas 2022/2472 14. pantu, izmantojot šo noteikumu 4.1. un 4.5. apakšpunktā minēto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šo noteikumu 6.</w:t>
      </w:r>
      <w:r w:rsidR="00000000" w:rsidRPr="00000000" w:rsidDel="00000000">
        <w:rPr>
          <w:vertAlign w:val="superscript"/>
          <w:rtl w:val="0"/>
        </w:rPr>
        <w:t xml:space="preserve">1</w:t>
      </w:r>
      <w:r w:rsidR="00000000" w:rsidRPr="00000000" w:rsidDel="00000000">
        <w:rPr>
          <w:rtl w:val="0"/>
        </w:rPr>
        <w:t xml:space="preserve">1. apakšpunktā minētajiem finanšu pakalpojumiem, kas saistīti ar Līguma par Eiropas Savienības darbību I pielikumā minēto lauksaimniecības produktu pārstrādi saskaņā ar regulas 2022/2472 17. pantu, izmantojot šo noteikumu 4.1. un 4.5. apakšpunktā minēto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"7.5.3. lauku teritoriju (visas Latvijas teritorijas, izņemot valstspilsētas) un mežsaimniecības attīstības pasākumiem saskaņā ar regulu 2023/2831, izmantojot šo noteikumu 4.1. un 4.5. apakšpunktā minēto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"7.5.4. lauksaimniecības attīstības pasākumiem saskaņā ar Komisijas 2013. gada 18. decembra Regulu (EK)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regula Nr. 1408/2013), izmantojot šo noteikumu 4.1. un 4.5. apakšpunktā minēto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"7.5.5. galvojumam saimnieciskās darbības veicējiem, biedrībām vai nodibinājumiem, kuri Lauku atbalsta dienestā pieteikušies atbalstam Kopējās lauksaimniecības politikas īstenošanas pasākumos vai saņēmuši avansa maksājumu atbilstoši Komisijas 2016. gada 18. maija Deleģētajai regulai (ES) 2016/1238, ar ko Eiropas Parlamenta un Padomes Regulu (ES) Nr. 1308/2013 papildina attiecībā uz valsts intervenci un privātās uzglabāšanas atbalstu (Eiropas Savienības Oficiālais Vēstnesis, 2016. gada 30. jūlijs, Nr. L 206), saskaņā ar regulas 2023/2831 vai regulas Nr. 1408/2013 nosacījumiem, izmantojot šo noteikumu 4.1. un 4.5. apakšpunktā minēto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Garantijas sedz līdz 50 procentiem no kredītiestādes restrukturizēta finanšu pakalpojuma pamatsummas."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kredītiestāde restrukturizē finanšu pakalpojumu un piesaista šo noteikumu 16.</w:t>
      </w:r>
      <w:r w:rsidR="00000000" w:rsidRPr="00000000" w:rsidDel="00000000">
        <w:rPr>
          <w:vertAlign w:val="superscript"/>
          <w:rtl w:val="0"/>
        </w:rPr>
        <w:t xml:space="preserve">1</w:t>
      </w:r>
      <w:r w:rsidR="00000000" w:rsidRPr="00000000" w:rsidDel="00000000">
        <w:rPr>
          <w:rtl w:val="0"/>
        </w:rPr>
        <w:t xml:space="preserve"> punktā minēto garantiju. Garantiju var piešķirt, ja kopējā saskaņā ar šo noteikumu 16.</w:t>
      </w:r>
      <w:r w:rsidR="00000000" w:rsidRPr="00000000" w:rsidDel="00000000">
        <w:rPr>
          <w:vertAlign w:val="superscript"/>
          <w:rtl w:val="0"/>
        </w:rPr>
        <w:t xml:space="preserve">1</w:t>
      </w:r>
      <w:r w:rsidR="00000000" w:rsidRPr="00000000" w:rsidDel="00000000">
        <w:rPr>
          <w:rtl w:val="0"/>
        </w:rPr>
        <w:t xml:space="preserve"> punktu piešķirto garantiju summa nepārsniedz 750 000 </w:t>
      </w:r>
      <w:r w:rsidR="00000000" w:rsidRPr="00000000" w:rsidDel="00000000">
        <w:rPr>
          <w:i w:val="1"/>
          <w:rtl w:val="0"/>
        </w:rPr>
        <w:t xml:space="preserve">euro </w:t>
      </w:r>
      <w:r w:rsidR="00000000" w:rsidRPr="00000000" w:rsidDel="00000000">
        <w:rPr>
          <w:rtl w:val="0"/>
        </w:rPr>
        <w:t xml:space="preserve">vienam atbalsta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20.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Par garantiju piešķiršanu vai pagarināšanu šo noteikumu 6.</w:t>
      </w:r>
      <w:r w:rsidR="00000000" w:rsidRPr="00000000" w:rsidDel="00000000">
        <w:rPr>
          <w:vertAlign w:val="superscript"/>
          <w:rtl w:val="0"/>
        </w:rPr>
        <w:t xml:space="preserve">1</w:t>
      </w:r>
      <w:r w:rsidR="00000000" w:rsidRPr="00000000" w:rsidDel="00000000">
        <w:rPr>
          <w:rtl w:val="0"/>
        </w:rPr>
        <w:t xml:space="preserve"> punktā minēto finanšu pakalpojumu finansēšanai piemēro ikgadējo prēmiju līdz 0,5 procentiem no garantijas summas. Ja saimnieciskās darbības veicējam pieejamais valsts atbalsts nav pietiekams, var noteikt lielāku garantijas gada prēmiju. Garantijas prēmiju nosaka sabiedrība </w:t>
      </w:r>
      <w:r w:rsidR="00000000" w:rsidRPr="00000000" w:rsidDel="00000000">
        <w:rPr>
          <w:i w:val="1"/>
          <w:rtl w:val="0"/>
        </w:rPr>
        <w:t xml:space="preserve">Altum</w:t>
      </w:r>
      <w:r w:rsidR="00000000" w:rsidRPr="00000000" w:rsidDel="00000000">
        <w:rPr>
          <w:rtl w:val="0"/>
        </w:rPr>
        <w:t xml:space="preserve">, piemērojot gada prēmijas likmi atbilstoši saimnieciskās darbības veicēja kredīta kvalitātei un nodrošinājuma līmenim, kas noteikts saskaņā ar sabiedrības </w:t>
      </w:r>
      <w:r w:rsidR="00000000" w:rsidRPr="00000000" w:rsidDel="00000000">
        <w:rPr>
          <w:i w:val="1"/>
          <w:rtl w:val="0"/>
        </w:rPr>
        <w:t xml:space="preserve">Altum</w:t>
      </w:r>
      <w:r w:rsidR="00000000" w:rsidRPr="00000000" w:rsidDel="00000000">
        <w:rPr>
          <w:rtl w:val="0"/>
        </w:rPr>
        <w:t xml:space="preserve"> kredīta kvalitātes novērtēšanas sistēmu. Piemērojamās garantijas gada prēmijas likmes ir publicētas sabiedrības </w:t>
      </w:r>
      <w:r w:rsidR="00000000" w:rsidRPr="00000000" w:rsidDel="00000000">
        <w:rPr>
          <w:i w:val="1"/>
          <w:rtl w:val="0"/>
        </w:rPr>
        <w:t xml:space="preserve">Altum</w:t>
      </w:r>
      <w:r w:rsidR="00000000" w:rsidRPr="00000000" w:rsidDel="00000000">
        <w:rPr>
          <w:rtl w:val="0"/>
        </w:rPr>
        <w:t xml:space="preserve">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21.</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1. šo noteikumu 7.1. apakšpunktā minētajām garantijām attiecināmās izmaksas ir noteiktas regulas 2022/2472 14. panta 6. punktā, bet maksimālā atbalsta intensitāte – regulas 2022/2472 14. panta 11., 12., 13., 14. un 15. punktā, nepārsniedzot regulas 2022/2472 4. panta 1. punkta "a" apakšpunktā minēto subsīdijas ekvivalenta robežvērtību;".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21.</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 šo noteikumu 7.2. apakšpunktā minētajām garantijām attiecināmās izmaksas ir noteiktas regulas 2022/2472 17. panta 5. punktā, bet maksimālā atbalsta intensitāte – regulas 2022/2472 17. panta 11. un 12. punktā, nepārsniedzot regulas 2022/2472 4. panta 1. punkta "c" apakšpunktā minēto subsīdijas ekvivalenta robežvērtību;".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21.</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 šo noteikumu 7.3. apakšpunktā minētajām garantijām attiecināmās izmaksas ir noteiktas regulas Nr. 1305/2013 17. panta 1. punktā, bet maksimālā atbalsta intensitāte – regulas Nr. 1305/2013 17. panta 3. un 4. punktā, ievērojot šīs regulas 45. panta 7. 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garantiju piešķir saskaņā ar regulu 2022/2472 vai regulu Nr. 1305/2013, subsīdijas ekvivalentu aprēķina kā starpību starp atbilstošās kredīta kvalitātes klases gada drošās zonas prēmijas likmi (2. pielikums) un piemēroto gada prēmijas likmi naudas izteiksmē. Starpību starp likmēm diskontē, izmantojot atsauces likmi, kas aprēķināma saskaņā ar Eiropas Komisijas Latvijai apstiprināto atsauces likmi, pie kuras pieskaitīti 100 bāzes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pārkāptas šajos noteikumos noteiktās komercdarbības atbalsta kontroles normas, tostarp nosacījumi, kas izriet no regulas 2022/2472, atbalsta saņēmējam ir pienākums atmaksāt sabiedrībai </w:t>
      </w:r>
      <w:r w:rsidR="00000000" w:rsidRPr="00000000" w:rsidDel="00000000">
        <w:rPr>
          <w:i w:val="1"/>
          <w:rtl w:val="0"/>
        </w:rPr>
        <w:t xml:space="preserve">Altum</w:t>
      </w:r>
      <w:r w:rsidR="00000000" w:rsidRPr="00000000" w:rsidDel="00000000">
        <w:rPr>
          <w:rtl w:val="0"/>
        </w:rPr>
        <w:t xml:space="preserve"> atbalsta pasākumā saņemto nelikumīgo komercdarbības atbalstu, savukārt, ja pārkāptas regulas 2023/2831, regulas Nr. 1408/2013 vai regulas Nr. 717/2014 prasības, atbalsta saņēmējam ir pienākums atmaksāt sabiedrībai</w:t>
      </w:r>
      <w:r w:rsidR="00000000" w:rsidRPr="00000000" w:rsidDel="00000000">
        <w:rPr>
          <w:i w:val="1"/>
          <w:rtl w:val="0"/>
        </w:rPr>
        <w:t xml:space="preserve"> Altum</w:t>
      </w:r>
      <w:r w:rsidR="00000000" w:rsidRPr="00000000" w:rsidDel="00000000">
        <w:rPr>
          <w:rtl w:val="0"/>
        </w:rPr>
        <w:t xml:space="preserve"> atbalsta pasākumā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26-TA-889</w:t>
    </w:r>
    <w:r>
      <w:br/>
    </w:r>
    <w:r w:rsidR="00000000" w:rsidRPr="00000000" w:rsidDel="00000000">
      <w:rPr>
        <w:rtl w:val="0"/>
      </w:rPr>
      <w:t xml:space="preserve">Izdrukāts 18.08.2026. 15.36 - 1.0.VK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26-TA-889</w:t>
    </w:r>
    <w:r>
      <w:br/>
    </w:r>
    <w:r w:rsidR="00000000" w:rsidRPr="00000000" w:rsidDel="00000000">
      <w:rPr>
        <w:rtl w:val="0"/>
      </w:rPr>
      <w:t xml:space="preserve">Izdrukāts 18.08.2026. 15.36 - 1.0.VK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noteikumu_(grozījumu)_projekts_26-TA-889.docx</dc:title>
</cp:coreProperties>
</file>

<file path=docProps/custom.xml><?xml version="1.0" encoding="utf-8"?>
<Properties xmlns="http://schemas.openxmlformats.org/officeDocument/2006/custom-properties" xmlns:vt="http://schemas.openxmlformats.org/officeDocument/2006/docPropsVTypes"/>
</file>