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33. punktā skaitli "3.".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15. pantu ar vienpadsmito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Iestājoties nodokļu normatīvajos aktos minētajiem nosacījumiem, nodokļu maksātājam ir pienākums iesniegt Valsts ieņēmumu dienestam informāciju par pārdevējiem, kuri gūst ienākumus, darbojoties konkrētajā digitālajā platformā.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citas valsts vai teritorijas kompetento iestādi, ar kuru Latvijas Republikas kompetentā iestāde, pamatojoties uz Latvijas Republikas noslēgto starptautisko līgumu, noslēgusi attiecīgu kompetento iestāžu līgumu,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1. punktā vārdus "un filiāles reģistrācijas apliecībā norāda arī vienoto attiecīgā komersanta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2. punktā vārdus "un izsniedz filiāles vai pārstāvniecības reģistrācijas apliecību".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vārdus "nodokļu pārbaudēs vai pēc Eiropas Savienības dalībvalsts lūguma iesaistot nodokļu pārbaužu" ar vārdiem ''nodokļu administrēšanas darbību veikšanā vai pēc Eiropas Savienības dalībvalsts lūguma iesaistot (ja nepieciešams, izmantojot arī elektroniskos saziņas līdzekļus) nodokļu administrēšanas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5. punktu ar teikumu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Valsts ieņēmumu dienests saņem citas Eiropas Savienības dalībvalsts kompetentās iestādes pieprasījumu piedalīties nodokļu administrēšanas darbību veikšanā Latvijā, tas atbild uz šādu pieprasījumu 60 dienu laikā no tā saņemšanas, apstiprinot savu piekrišanu vai paziņojot pamatotu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Ar tās Eiropas Savienības dalībvalsts kompetentās iestādes atļauju, kas saskaņā ar šajā pantā minēto regulējumu sniedz informāciju, saņemto informāciju un dokumentus Latvijā var izmantot arī mērķiem, kas nav saistīti ar nodokļu administrēšanas funkciju izpildi. Valsts ieņēmumu dienests sniedz atļauju citas Eiropas Savienības dalībvalsts kompetentajai iestādei izmantot tā nosūtīto informāciju mērķiem, kas nav saistīti ar nodokļu administrēšanas funkciju izpildi, ja līdzīgiem mērķiem, ievērojot šā likuma 22. panta otrās daļas regulējumu, informāciju drīkst izmantot Latvijā.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Valsts ieņēmumu dienests var nosūtīt visu pārējo Eiropas Savienības dalībvalstu kompetentajām iestādēm sarakstu ar mērķiem (kas nav saistīti ar nodokļu administrēšanas funkciju izpildi), kuriem var izmantot no Valsts ieņēmumu dienesta saņemto informāciju, ja līdzīgiem mērķiem informāciju un dokumentus, ievērojot šā likuma 22. panta otrās daļas regulējumu, var izmantot saskaņā ar Latvijas normatīvajiem aktiem. Ja Valsts ieņēmumu dienests saņēmis šādu sarakstu no citas Eiropas Savienības dalībvalsts, no šīs dalībvalsts saņemto informāciju un dokumentus, ievērojot šā likuma 22. panta otrās daļas regulējumu, Latvijā var izmantot jebkuram no paziņojumā norādītajiem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pēc vārda "tā" ar vārdiem "sešdesmit dienu laikā no ieteikuma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V nodaļu ar 22.</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4</w:t>
      </w:r>
      <w:r w:rsidR="00000000" w:rsidRPr="00000000" w:rsidDel="00000000">
        <w:rPr>
          <w:b w:val="1"/>
          <w:rtl w:val="0"/>
        </w:rPr>
        <w:t xml:space="preserve"> pants. Datu aizsardzība starptautiskās automātiskās informācijas apmaiņas jomā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ir pārzinis starptautiskās automātiskās informācijas apmaiņas procesa ietvaros apstrādātajiem fizisko personu datiem.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izpratnē datu aizsardzības pārkāpums ir drošības pārkāpums, kas radies tīšas nelikumīgas rīcības, nolaidības vai nejaušības dēļ, kā rezultātā tiek iznīcināta, pazaudēta, mainīta informācija, vai jebkurš gadījums, kas saistīts ar neatbilstīgu vai neatļautu piekļuvi informācijai, tās izpaušanu vai izmantošanu, tostarp ar personas datiem, kas pārsūtīti, uzglabāti vai citādi apstrādāti. Datu aizsardzības pārkāpums var attiekties uz datu konfidencialitāti, pieejamību un integritāti.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ir konstatēts datu aizsardzības pārkāpums, Valsts ieņēmumu dienests: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nekavējoties informē Eiropas Komisiju par konstatēto datu aizsardzības pārkāpumu un veiktajiem pasākumiem pārkāpuma novēršanai;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veic pārbaudi par datu aizsardzības pārkāpumu, aptur un novērš to;</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datu aizsardzības pārkāpumu nevar nekavējoties apturēt un novērst, rakstiski informē Eiropas Komisiju par nepieciešamību apturēt piekļuvi Automātiskās informācijas apmaiņas sistēmai;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informē Eiropas Komisiju par datu aizsardzības pārkāpuma novēršanu.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ieņēmumu dienests var apturēt informācijas apmaiņu ar to dalībvalsti, kurā noticis datu aizsardzības pārkāpums, par to rakstiski informējot Eiropas Komisiju un Finanšu ministriju.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Nodokļu maksātājs ir pārzinis fizisko personu datiem, ar kuriem saistībā tas veic datu apstrādi, sagatavojot un sniedzot Valsts ieņēmumu dienestam informāciju starptautiskās automātiskās informācijas apmaiņas mērķiem.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Šā panta piektajā daļā minētie nodokļu maksātāji informē katru attiecīgo fizisko personu par to, ka informācija par viņu tiks apstrādāta un nosūtīta Valsts ieņēmumu dienestam, lai izpildītu ar starptautisko automātisko informācijas apmaiņu saistītos pienākumus, kā arī savlaicīgi pirms ziņošanas pienākuma izpildes sniedz katrai attiecīgajai fiziskajai personai visu to informāciju, ko tai ir tiesības saņemt no datu pārziņa, lai šī persona varētu īstenot savas tiesības uz datu aizsardzību."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32.</w:t>
      </w:r>
      <w:r w:rsidR="00000000" w:rsidRPr="00000000" w:rsidDel="00000000">
        <w:rPr>
          <w:vertAlign w:val="superscript"/>
          <w:rtl w:val="0"/>
        </w:rPr>
        <w:t xml:space="preserve">5</w:t>
      </w:r>
      <w:r w:rsidR="00000000" w:rsidRPr="00000000" w:rsidDel="00000000">
        <w:rPr>
          <w:rtl w:val="0"/>
        </w:rPr>
        <w:t xml:space="preserve"> pantu ar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Nodokļu administrācijai ir tiesības piemērot nodokļu maksātājam soda naudu līdz 14 000 </w:t>
      </w:r>
      <w:r w:rsidR="00000000" w:rsidRPr="00000000" w:rsidDel="00000000">
        <w:rPr>
          <w:i w:val="1"/>
          <w:rtl w:val="0"/>
        </w:rPr>
        <w:t xml:space="preserve">euro</w:t>
      </w:r>
      <w:r w:rsidR="00000000" w:rsidRPr="00000000" w:rsidDel="00000000">
        <w:rPr>
          <w:rtl w:val="0"/>
        </w:rPr>
        <w:t xml:space="preserve">, ja nodokļu maksātājs nav ievērojis ziņojuma sniegšanas termiņu, kas noteikts normatīvajos aktos, kuri regulē automātisko informācijas apmaiņu par platformu rīcībā esošu informāciju, vai ja tas nav ievērojis attiecīgas pienācīgas pārbaudes procedūras vai citus ar automātisko informācijas apmaiņu par platformu rīcībā esošo informāciju saistītos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informatīvo atsauci uz Eiropas Savienības direktīvām ar 20.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 Padomes 2021. gada 22. marta direktīvas (ES) 2021/514, ar ko groza Direktīvu 2011/16/ES par administratīvu sadarbību nodokļu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22-TA-390</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22-TA-390</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likumprojekts_(grozījumi)_22-TA-390.docx</dc:title>
</cp:coreProperties>
</file>

<file path=docProps/custom.xml><?xml version="1.0" encoding="utf-8"?>
<Properties xmlns="http://schemas.openxmlformats.org/officeDocument/2006/custom-properties" xmlns:vt="http://schemas.openxmlformats.org/officeDocument/2006/docPropsVTypes"/>
</file>