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11. februāra noteikumos Nr. 103 "Noteikumi par atbalsta programmu viena dzīvokļa dzīvojamo māju un divu dzīvokļu dzīvojamo māju atjaunošanai un energoefektivitātes paaugstināšanai"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11. februāra noteikumos Nr. 103 "Noteikumi par atbalsta programmu viena dzīvokļa dzīvojamo māju un divu dzīvokļu dzīvojamo māju atjaunošanai un energoefektivitātes paaugstināšanai" (Latvijas Vēstnesis, 2021, 33. nr.; 2022, 52.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4.1.1.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w:t>
      </w:r>
      <w:r w:rsidR="00000000" w:rsidRPr="00000000" w:rsidDel="00000000">
        <w:rPr>
          <w:vertAlign w:val="superscript"/>
          <w:rtl w:val="0"/>
        </w:rPr>
        <w:t xml:space="preserve">1</w:t>
      </w:r>
      <w:r w:rsidR="00000000" w:rsidRPr="00000000" w:rsidDel="00000000">
        <w:rPr>
          <w:rtl w:val="0"/>
        </w:rPr>
        <w:t xml:space="preserve"> 1 460 000 </w:t>
      </w:r>
      <w:r w:rsidR="00000000" w:rsidRPr="00000000" w:rsidDel="00000000">
        <w:rPr>
          <w:i w:val="1"/>
          <w:rtl w:val="0"/>
        </w:rPr>
        <w:t xml:space="preserve">euro </w:t>
      </w:r>
      <w:r w:rsidR="00000000" w:rsidRPr="00000000" w:rsidDel="00000000">
        <w:rPr>
          <w:rtl w:val="0"/>
        </w:rPr>
        <w:t xml:space="preserve">apmērā – tehniskās palīdzības sniegšanai un grantu izmaksai;".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4.1.2.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4.1.3.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valsts energoefektivitātes fonda līdzekļus 3 669 229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4.2.1. 3 100 000 </w:t>
      </w:r>
      <w:r w:rsidR="00000000" w:rsidRPr="00000000" w:rsidDel="00000000">
        <w:rPr>
          <w:i w:val="1"/>
          <w:rtl w:val="0"/>
        </w:rPr>
        <w:t xml:space="preserve">euro</w:t>
      </w:r>
      <w:r w:rsidR="00000000" w:rsidRPr="00000000" w:rsidDel="00000000">
        <w:rPr>
          <w:rtl w:val="0"/>
        </w:rPr>
        <w:t xml:space="preserve"> apmērā – tehniskās palīdzības sniegšanai un grantu izmaksai;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4.2.2. 569 229 </w:t>
      </w:r>
      <w:r w:rsidR="00000000" w:rsidRPr="00000000" w:rsidDel="00000000">
        <w:rPr>
          <w:i w:val="1"/>
          <w:rtl w:val="0"/>
        </w:rPr>
        <w:t xml:space="preserve">euro</w:t>
      </w:r>
      <w:r w:rsidR="00000000" w:rsidRPr="00000000" w:rsidDel="00000000">
        <w:rPr>
          <w:rtl w:val="0"/>
        </w:rPr>
        <w:t xml:space="preserve"> – sabiedrības "Altum" pārvaldības maksas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5.5. apakšpunktā noteiktos pasākumus uzsāk īstenot pēc atbalsta līguma noslēgšanas ar sabiedrību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atbalsta saņēmējs ir persona, kuras apgādībā ir vismaz viens bērns;".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5.5.5. apakšpunktā noteikto pasākumu un ir bez pieslēguma kopējam elektroapgādes tīklam, sabiedrība "Altum" nepiemēro šo noteikumu 6.</w:t>
      </w:r>
      <w:r w:rsidR="00000000" w:rsidRPr="00000000" w:rsidDel="00000000">
        <w:rPr>
          <w:vertAlign w:val="superscript"/>
          <w:rtl w:val="0"/>
        </w:rPr>
        <w:t xml:space="preserve">2</w:t>
      </w:r>
      <w:r w:rsidR="00000000" w:rsidRPr="00000000" w:rsidDel="00000000">
        <w:rPr>
          <w:rtl w:val="0"/>
        </w:rPr>
        <w:t xml:space="preserve">2. apakšpunktā noteiktos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atbalsta saņēmēja bērnu (kurš ir Latvijas pilsonis, nepilsonis, persona, kurai Latvijā piešķirts bezvalstnieka statuss, Eiropas Savienības dalībvalsts, Eiropas Ekonomikas zonas valsts vai Šveices Konfederācijas pilsonis) Latvijā izdotu personu apliecinošas dokumentu kopijas vai citu dokumentu kopijas, kas apliecina bērnu tiesisko statusu Latvijā,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8.7.1. atbalsta saņēmējs nav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8.7.2. no šo noteikumu 8.8. apakšpunktā minētajiem dokumentiem neizriet, ka bērns ir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atbalsta saņēmēja viena vai vairāku bērnu dzimšanas apliecību kopijas vai citu dokumentu kopijas, kas apliecina bērnu tiesisko statusu;".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izdruku no Valsts pārvaldes pakalpojumu portāla Latvija.lv, kurā ir informācija par apgādībā esošo bērnu personas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Valsts ieņēmumu dienesta izziņu vai bāriņtiesas lēmumu par apgādībā esošiem bērniem;".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Atbalsta saņēmējs vai atbalsta saņēmēja pilnvarotā persona, kas īsteno šo noteikumu 5.5.5. apakšpunktā noteikto pasākumu un ir bez pieslēguma kopējam elektroapgādes tīklam, piesakoties šo noteikumu 16.2. apakšpunktā minētajam atbalstam, sabiedrībā "Altum" iesniedz šo noteikumu 8.4.3., 8.4.4. apakšpunktā un 8.5. līdz 8.13. apakšpunktos noteiktos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pēc šo noteikumu 5.5.5. apakšpunktā minētā pasākuma īstenošanas atkarībā no elektroenerģijas ražošanas iekārtas (invertora) iestatītās jaudas (kW) izmaksā grantu šāda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16.2.1. ar jaudu līdz 0,99 kW – 799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16.2.2. ar jaudu no 1 līdz 1,99 kW – 1 141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16.2.3. ar jaudu no 2 līdz 2,99 kW – 1 598</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16.2.4. ar jaudu no 3 līdz 3,99 kW – 2 055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16.2.5. ar jaudu no 4 līdz 4,99 kW – 2 511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16.2.6. ar jaudu no 5 līdz 5,99 kW – 2 854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16.2.7. ar jaudu no 6 līdz 6,99 kW – 3 196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16.2.8. ar jaudu no 7 līdz 7,99 kW – 3 652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16.2.9. ar jaudu no 8 līdz 8,99 kW – 3 995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16.2.10. ar jaudu no 9 līdz 9,99 kW – 4 337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16.2.11. ar jaudu no 10 līdz 11,1 kW – 4 566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Šo noteikumu 16.2. apakšpunktā noteiktos granta apmērus palielina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1. 400 </w:t>
      </w:r>
      <w:r w:rsidR="00000000" w:rsidRPr="00000000" w:rsidDel="00000000">
        <w:rPr>
          <w:i w:val="1"/>
          <w:rtl w:val="0"/>
        </w:rPr>
        <w:t xml:space="preserve">euro</w:t>
      </w:r>
      <w:r w:rsidR="00000000" w:rsidRPr="00000000" w:rsidDel="00000000">
        <w:rPr>
          <w:rtl w:val="0"/>
        </w:rPr>
        <w:t xml:space="preserve"> - atbalsta saņēmējam, kura apgādībā ir divi bērni, vai atbalsta saņēmējam, kura apgādībā ir viens bērns un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2. 800 </w:t>
      </w:r>
      <w:r w:rsidR="00000000" w:rsidRPr="00000000" w:rsidDel="00000000">
        <w:rPr>
          <w:i w:val="1"/>
          <w:rtl w:val="0"/>
        </w:rPr>
        <w:t xml:space="preserve">euro</w:t>
      </w:r>
      <w:r w:rsidR="00000000" w:rsidRPr="00000000" w:rsidDel="00000000">
        <w:rPr>
          <w:rtl w:val="0"/>
        </w:rPr>
        <w:t xml:space="preserve"> – atbalsta saņēmējam, kura apgādībā ir trīs bērni, vai atbalsta saņēmējam, kura apgādībā ir divi bērni un kurai ir iestājusies grūtniecība, vai bērna tēvam;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3. 1 200 </w:t>
      </w:r>
      <w:r w:rsidR="00000000" w:rsidRPr="00000000" w:rsidDel="00000000">
        <w:rPr>
          <w:i w:val="1"/>
          <w:rtl w:val="0"/>
        </w:rPr>
        <w:t xml:space="preserve">euro </w:t>
      </w:r>
      <w:r w:rsidR="00000000" w:rsidRPr="00000000" w:rsidDel="00000000">
        <w:rPr>
          <w:rtl w:val="0"/>
        </w:rPr>
        <w:t xml:space="preserve">– atbalsta saņēmējam, kura apgādībā ir četri vai vairāk bērnu, vai atbalsta saņēmējam, kura apgādībā ir vismaz trīs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Sabiedrība "Altum" vienam atbalsta saņēmējam par vienu īpašumu sedz izmaksas šo noteikumu 16.1. vai 16.2. apakšpunktā, vai 16.</w:t>
      </w:r>
      <w:r w:rsidR="00000000" w:rsidRPr="00000000" w:rsidDel="00000000">
        <w:rPr>
          <w:vertAlign w:val="superscript"/>
          <w:rtl w:val="0"/>
        </w:rPr>
        <w:t xml:space="preserve">2</w:t>
      </w:r>
      <w:r w:rsidR="00000000" w:rsidRPr="00000000" w:rsidDel="00000000">
        <w:rPr>
          <w:rtl w:val="0"/>
        </w:rPr>
        <w:t xml:space="preserve"> punktā  norādītajā apmērā. Īstenojot šo noteikumu 5.5. apakšpunktā minētos pasākumus, kas ietver arī šo noteikumu 5.5.5. apakšpunktā minēto iekārtu iegādi un uzstādīšanu, šo noteikumu 16.1. apakšpunktā norādītais atbalsts nesummējas ar šo noteikumu 16.2. apakšpunktā vai 16.</w:t>
      </w:r>
      <w:r w:rsidR="00000000" w:rsidRPr="00000000" w:rsidDel="00000000">
        <w:rPr>
          <w:vertAlign w:val="superscript"/>
          <w:rtl w:val="0"/>
        </w:rPr>
        <w:t xml:space="preserve">2</w:t>
      </w:r>
      <w:r w:rsidR="00000000" w:rsidRPr="00000000" w:rsidDel="00000000">
        <w:rPr>
          <w:rtl w:val="0"/>
        </w:rPr>
        <w:t xml:space="preserve"> punktā norādīto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Šo noteikumu 16.2. apakšpunktā un 16.</w:t>
      </w:r>
      <w:r w:rsidR="00000000" w:rsidRPr="00000000" w:rsidDel="00000000">
        <w:rPr>
          <w:vertAlign w:val="superscript"/>
          <w:rtl w:val="0"/>
        </w:rPr>
        <w:t xml:space="preserve">2</w:t>
      </w:r>
      <w:r w:rsidR="00000000" w:rsidRPr="00000000" w:rsidDel="00000000">
        <w:rPr>
          <w:rtl w:val="0"/>
        </w:rPr>
        <w:t xml:space="preserve"> punktā noteikto granta sadalījumu atkarībā no bērnu skaita piemēro, ja sabiedrība "Altum":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nav pieņēmusi lēmumu par granta piešķiršanu. Par dokumentu precizējumu nepieciešamību atbalsta saņēmēju informē sabiedrība "Altum";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ir pieņēmusi lēmumu par granta piešķiršanu, bet ar atbalsta saņēmēju nav savstarpēji parakstīts atbalsta līgums. Par dokumentu precizējumu nepieciešamību atbalsta saņēmēju informē sabiedrība "Altum"."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22-TA-3186</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22-TA-3186</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noteikumu_(grozījumu)_projekts_22-TA-3186.docx</dc:title>
</cp:coreProperties>
</file>

<file path=docProps/custom.xml><?xml version="1.0" encoding="utf-8"?>
<Properties xmlns="http://schemas.openxmlformats.org/officeDocument/2006/custom-properties" xmlns:vt="http://schemas.openxmlformats.org/officeDocument/2006/docPropsVTypes"/>
</file>