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13. janvārī (prot. Nr. 1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 (Latvijas Vēstnesis, 2022, 182. nr.; 2024,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"Eiropas Savienības Atveseļošanas un noturības mehānisma plāna 3.1. reformu un investīciju virziena "Reģionālā politika" 3.1.1.3.i. investīcijas "Investīcijas publiskajā infrastruktūrā industriālo parku attīstīšanai reģionos" īstenošanas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īsteno un uzrauga Eiropas Savienības Atveseļošanas un noturības mehānisma (turpmāk – AF) plāna 3.1.1.3.i. investīciju "Investīcijas publiskajā infrastruktūrā industriālo parku attīstīšanai reģionos" (turpmāk – investīcija),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investīcijai pieejamo finansējumu un sasniedzamos mērķus;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investīcijas ieviešanā iesaistītās institūcijas, to pienākumus un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atbalstāmās darbības un izmaksu attiecināmības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prasības projekta iesniedzējam un sadarbības partneru piesaistes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projektu iesniegumu vērtēšanas kritērijus un projektu iesniegumu atlases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projektu īstenošanas nosacījumus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Investīcijai pieejamais AF finansējums ir 67 125 170</w:t>
      </w:r>
      <w:r w:rsidR="00000000" w:rsidRPr="00000000" w:rsidDel="00000000">
        <w:rPr>
          <w:i w:val="1"/>
          <w:rtl w:val="0"/>
        </w:rPr>
        <w:t xml:space="preserve"> euro</w:t>
      </w:r>
      <w:r w:rsidR="00000000" w:rsidRPr="00000000" w:rsidDel="00000000">
        <w:rPr>
          <w:rtl w:val="0"/>
        </w:rPr>
        <w:t xml:space="preserve">. Katram plānošanas reģionam konkursa sākumā pieejamais AF finansējums ir 20 000 000 </w:t>
      </w:r>
      <w:r w:rsidR="00000000" w:rsidRPr="00000000" w:rsidDel="00000000">
        <w:rPr>
          <w:i w:val="1"/>
          <w:rtl w:val="0"/>
        </w:rPr>
        <w:t xml:space="preserve">euro</w:t>
      </w:r>
      <w:r w:rsidR="00000000" w:rsidRPr="00000000" w:rsidDel="00000000">
        <w:rPr>
          <w:rtl w:val="0"/>
        </w:rPr>
        <w:t xml:space="preserve">, pārējais AF finansējums ir pieejams šo noteikumu 66. punktā minētajā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AF finansējuma rezultātu sasniegšanu vērtē, ņemot vērā investīcijas ietvaros sasniedzamo atskaites punktu un mērķi: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līgumu slēgšanas tiesību piešķiršana industriālo parku attīstīšanai reģionos (atskaites punkts): līdz 2023. gada 31. decembrim projektu iesniedzējiem nosūtīti lēmumi par civiltiesiskā līguma vai vienošanās par projekta īstenošanu slēgšanas tiesību piešķiršanu projektu īstenošanai industriālo parku attīstīšanai reģionos, tai skaitā privātā sektora atbalsta saņēmējiem, kuri ir izstrādājuši industriālā parka attīstības stratēģiju, ievērojot šo noteikumu 38. punktā minētos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industriālie parki un teritorijas reģionos (mērķis): līdz 2026. gada 31. jūlijam ir iesniegti apliecinājumi par būvdarbu pabeigšanu vismaz četros industriālajos parkos reģionos, ieskaitot pieslēgumus (siltumapgāde, ūdensapgāde un kanalizācija, elektroenerģija) un piebraucamo ceļu atjaunošanu vai ierīkošanu, kā arī ir parakstītas nodomu vēstules (turpmāk – nodomu protokoli) vai līgumi ar industriālā parka operatoriem (apsaimniekotājiem) vai potenciālajiem nomniekiem (komersantiem) par nefinanšu investīciju veikšanu 85 000 000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Šo noteikumu 11.1. apakšpunktā minētais atskaites punkts ir sasniegts, kad aģentūras tīmekļvietnē ir publicēts paziņojums par projektu iesniegumu konkursa rezultātiem un projektu iesniedzējiem ir nosūtīti lēmumi par civiltiesiskā līguma vai vienošanās par projekta īstenošanu slēgšanas tiesību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Šo noteikumu 11.2. apakšpunktā minētais mērķis ir sasniegts, kad tiek pabeigti būvdarbi, attīstīti vismaz četri komersantu pieprasījumā balstīti, darboties spējīgi nacionālas nozīmes industriālie parki plānošanas reģionos, kuros ir nodrošināta attīstītās industriālās teritorijas funkcionalitāte, tai skaitā pabeigta nepieciešamo industriālo pieslēgumu (siltumapgāde, ūdensapgāde un kanalizācija, elektroenerģija) ierīkošana vai to saistītās jaudas palielināšana, pievedceļu atjaunošana vai ierīkošana pie industriālo parku teritorijām, kā arī ražošanas ēku un ar tām saistītās infrastruktūras attīstīšana, kas tiek pamatota ar šo noteikumu 37.2. apakšpunktā minētajiem būvdarbu pabeigšanu pamatojošiem dokumentiem, saskaņā ar būvniecības jomu reglamentējošajos normatīvajos aktos noteikto kārtību, un kad ir parakstīti šo noteikumu 11.2. apakšpunktā minētie nodomu protokoli vai līgumi ar industriālo parku operatoriem, komersantiem kā potenciālajiem nomniekiem vai komersantiem, kas darbojas projekta ietvaros attīstītā industriālā parka teritorijā. Mērķa sasniegšana tiek pamatota ar finansējuma saņēmēja iesniegtu pārskatu, kuru pārbauda un apstiprina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18.8.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"18.8. apturēt šo noteikumu 10. punktā minēto maksājumu veikšanu vai lemt par AF finansējuma atgūšanu pilnā apmērā, ja projektā konstatēti šo noteikumu 18.6. apakšpunktā minētie pārkāpumi vai netiek sasniegts šo noteikumu 11.2. apakšpunktā minētais investīcijas mērķis, vai, izvērtējot finansējuma saņēmēja pamatoto objektīvo nepieciešamību, lemt par šo noteikumu 37.1. vai 37.3. apakšpunktā minēto projekta mērķa vērtību pārskatīšanu vai to sasniegšanas termiņa pagarināšanu, bet ne ilgāk kā līdz 2030.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Investīcijas ietvaros ir atbalstāmas šādas darbības industriālo teritoriju infrastruktūras attīstīšanai, lai tās pielāgotu jaunu uzņēmumu izvietošanai vai esošo uzņēmumu paplašināšanai, kas radītu šo noteikumu 37.3. apakšpunktā minētās darba vietas un veicinātu ekonomisko aktivitāti reģionos: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jaunas industriālās teritorijas izveidošana vai esošās industriālās teritorijas attīstīšana, tai skaitā risinājumi, kas samazina siltumnīcefekta gāzu emisijas vai veicina oglekļa dioksīda (turpmāk – CO</w:t>
      </w:r>
      <w:r w:rsidR="00000000" w:rsidRPr="00000000" w:rsidDel="00000000">
        <w:rPr>
          <w:vertAlign w:val="subscript"/>
          <w:rtl w:val="0"/>
        </w:rPr>
        <w:t xml:space="preserve">2</w:t>
      </w:r>
      <w:r w:rsidR="00000000" w:rsidRPr="00000000" w:rsidDel="00000000">
        <w:rPr>
          <w:rtl w:val="0"/>
        </w:rPr>
        <w:t xml:space="preserve">) piesaisti;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industriālo pieslēgumu ierīkošana (tai skaitā siltumapgāde, dzeramā ūdens apgāde un kanalizācija, elektroenerģija) un to saistītās jaudas palielināšana;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pievedceļu atjaunošana vai ierīkošana pie industriālajām teritorijām, tai skaitā pasākumi, kas veicina CO</w:t>
      </w:r>
      <w:r w:rsidR="00000000" w:rsidRPr="00000000" w:rsidDel="00000000">
        <w:rPr>
          <w:vertAlign w:val="subscript"/>
          <w:rtl w:val="0"/>
        </w:rPr>
        <w:t xml:space="preserve">2</w:t>
      </w:r>
      <w:r w:rsidR="00000000" w:rsidRPr="00000000" w:rsidDel="00000000">
        <w:rPr>
          <w:rtl w:val="0"/>
        </w:rPr>
        <w:t xml:space="preserve"> piesaisti;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komercdarbības mērķiem paredzēto ražošanas ēku un ar tām saistītās infrastruktūras attīstīšana, tai skaitā inženiertehniskās sistēmas un iekārtas, kas ražo enerģiju no atjaunojamiem energoresursiem."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 līdz 2026. gada 31. jūlijam ir noslēgts vismaz viens nodomu protokols vai līgums ar starptautiski atzītu industriālā parka operatoru vai potenciālo nomnieku (komersantu), kas paredz, ka komersanti līdz 2028. gada 31. decembrim projekta ietvaros attīstītā industriālā parka teritorijā veic nefinanšu investīciju pašu nemateriālajos ieguldījumos un pamatlīdzekļos vismaz tādā apmērā, kas pret AF finansējuma vienu </w:t>
      </w:r>
      <w:r w:rsidR="00000000" w:rsidRPr="00000000" w:rsidDel="00000000">
        <w:rPr>
          <w:i w:val="1"/>
          <w:rtl w:val="0"/>
        </w:rPr>
        <w:t xml:space="preserve">euro</w:t>
      </w:r>
      <w:r w:rsidR="00000000" w:rsidRPr="00000000" w:rsidDel="00000000">
        <w:rPr>
          <w:rtl w:val="0"/>
        </w:rPr>
        <w:t xml:space="preserve"> veido attiecību 1,07:1 (1,07 – atbalstītajās teritorijās esošo komersantu nefinanšu investīcijas pašu nemateriālajos ieguldījumos un pamatlīdzekļos (</w:t>
      </w:r>
      <w:r w:rsidR="00000000" w:rsidRPr="00000000" w:rsidDel="00000000">
        <w:rPr>
          <w:i w:val="1"/>
          <w:rtl w:val="0"/>
        </w:rPr>
        <w:t xml:space="preserve">euro</w:t>
      </w:r>
      <w:r w:rsidR="00000000" w:rsidRPr="00000000" w:rsidDel="00000000">
        <w:rPr>
          <w:rtl w:val="0"/>
        </w:rPr>
        <w:t xml:space="preserve">); 1 – AF finansējums (</w:t>
      </w:r>
      <w:r w:rsidR="00000000" w:rsidRPr="00000000" w:rsidDel="00000000">
        <w:rPr>
          <w:i w:val="1"/>
          <w:rtl w:val="0"/>
        </w:rPr>
        <w:t xml:space="preserve">euro</w:t>
      </w:r>
      <w:r w:rsidR="00000000" w:rsidRPr="00000000" w:rsidDel="00000000">
        <w:rPr>
          <w:rtl w:val="0"/>
        </w:rPr>
        <w:t xml:space="preserve">)). Parakstot šajā apakšpunktā minēto nodomu protokolu vai līgumu, finansējuma saņēmējs uzskaita arī faktiski piesaistītās vai veiktās komersantu nefinanšu investīcijas pašu nemateriālajos ieguldījumos un pamatlīdzekļos, iesniedzot projekta īstenošanas progresa pārskatus saskaņā ar civiltiesisko līgumu vai vienošanos par projekta īstenošanu, ko slēdz aģentūra ar finansējuma saņēmēju;".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 līdz 2026. gada 31. jūlijam ir pabeigti būvdarbi, attīstīts komersantu pieprasījumā balstīts, darboties spējīgs nacionālas nozīmes industriālais parks, nodrošinot projektā paredzēto attīstītās industriālās teritorijas funkcionalitāti. Mērķa izpilde tiek pamatota ar apliecinājumu par inženierbūves gatavību ekspluatācijai vai apliecinājumu par ēkas vai tās daļas gatavību ekspluatācijai saskaņā ar būvniecības jomu reglamentējošajos normatīvajos aktos noteikto kārtību un aģentūras veikto attiecīgās dokumentācijas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84.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Projektus īsteno ne ilgāk kā līdz 2025. gada 31. decembrim. Finansējuma saņēmējs var lūgt aģentūru, pamatojot objektīvu nepieciešamību, pagarināt projekta darbību īstenošanas termiņu, bet ne ilgāk kā līdz 2026. gada 31. jūlijam un maksājumus projektos veikt ne ilgāk kā līdz 2026. gada 31.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89.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25-TA-2690</w:t>
    </w:r>
    <w:r>
      <w:br/>
    </w:r>
    <w:r w:rsidR="00000000" w:rsidRPr="00000000" w:rsidDel="00000000">
      <w:rPr>
        <w:rtl w:val="0"/>
      </w:rPr>
      <w:t xml:space="preserve">Izdrukāts 29.07.2026. 22.42 - 1.0.VK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25-TA-2690</w:t>
    </w:r>
    <w:r>
      <w:br/>
    </w:r>
    <w:r w:rsidR="00000000" w:rsidRPr="00000000" w:rsidDel="00000000">
      <w:rPr>
        <w:rtl w:val="0"/>
      </w:rPr>
      <w:t xml:space="preserve">Izdrukāts 29.07.2026. 22.42 - 1.0.VK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noteikumu_(grozījumu)_projekts_25-TA-2690.docx</dc:title>
</cp:coreProperties>
</file>

<file path=docProps/custom.xml><?xml version="1.0" encoding="utf-8"?>
<Properties xmlns="http://schemas.openxmlformats.org/officeDocument/2006/custom-properties" xmlns:vt="http://schemas.openxmlformats.org/officeDocument/2006/docPropsVTypes"/>
</file>