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16. jūnija noteikumos Nr. 383 "Noteikumi par garantijām saimnieciskās darbības veicējiem konkurētspējas uzlabošanai""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26-TA-1256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