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plašsaziņas līdzekļu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plašsaziņas līdzekļu likumā (Latvijas Vēstnesis, 2010, 118. nr.; 2011, 103., 144. nr.; 2012, 166. nr.; 2013, 40., 46., 61., 87., 234. nr.; 2014, 92., 225. nr.; 2015, 251. nr.; 2016, 2., 111., 241. nr.; 2017, 242. nr.; 2018, 128. nr.; 2019, 130., 204. nr.; 2020, 115.A, 119.C, 223., 243. nr.; 2021, 88.A, 217. nr.; 2022, 76., 103.A, 115., 185A. nr., 2024, 196. nr.; 2025, 230. nr.; 2026, 117.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38. un 39.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fonogrammas latviešu valodā, latgaliešu rakstu valodā un lībiešu valodā – fonogrammas, kas ietver latviešu valodā, latgaliešu rakstu valodā vai lībiešu valodā izpildītus muzikālus darbus, vai atspoguļo latviešu kultūras mantojumu, neatkarīgi no tā, kas ir fonogrammas izpildītājs vai tajā fiksētā darba autors;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jaunrades fonogrammas – fonogrammas, kas radītas pēdējo piecu kalendāro gadu laikā un ietver Eiropas Savienības vai Eiropas Ekonomikas zonas valstu oficiālajās valodās radītus muzikālus darbus vai instrumentālo mūziku, kas radīta attiecīgajās valstīs. Lai fonogramma tiktu uzskatīta par jaunrades fonogrammu tai jāatbilst vismaz diviem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fonogrammā ietvertā darba vārdu autors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fonogrammā ietvertā darba mūzikas autors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fonogrammas izpildītājs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fonogrammas producents ir Latvijas Republikas pilsonis vai juridiska persona, kas reģistrēta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fonogrammas publicēšana vai publiskošana veikta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2</w:t>
      </w:r>
      <w:r w:rsidR="00000000" w:rsidRPr="00000000" w:rsidDel="00000000">
        <w:rPr>
          <w:b w:val="1"/>
          <w:rtl w:val="0"/>
        </w:rPr>
        <w:t xml:space="preserve"> pants. Fonogrammu izmantošanas proporcija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plašsaziņas līdzekļu radio programmās no 2028. gada 1. janvāra ne mazāk kā 10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plašsaziņas līdzekļu radio programmās no 2029. gada 1. janvāra ne mazāk kā 20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plašsaziņas līdzekļu radio programmās no 2030. gada 1. janvāra ne mazāk kā 30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noteiktajai proporcijai jāatbilst arī atsevišķai elektronisko plašsaziņas līdzekļu radio programmas raidlaika daļai laika posmā no plkst. 07.00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Elektroniskajiem plašsaziņas līdzekļiem ir pienākums vienu reizi ceturksnī sniegt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Kārtību, kādā tiek veikta fonogrammas latviešu valodā, latgaliešu rakstu valodā un lībiešu valodā un jaunrades fonogrammas izmantošanas proporcijas elektronisko plašsaziņas līdzekļu radio programmās uzskaite,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60. panta pirmo daļu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atbilstoši kompetencei īsteno uzraudzības iestādes funkcijas par fonogrammu, kas ietver latviešu valodā, latgaliešu rakstu valodā vai lībiešu valodā izpildītus muzikālus darbus un jaunrades fonogrammu izmantošanas proporciju elektronisko plašsaziņas līdzekļu radio programmās;"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Kultūras ministrija sadarbībā ar Nacionālo elektronisko plašsaziņas līdzekļu padomi līdz 2027. gada 30. jūnijam izstrādā šā likuma 24</w:t>
      </w:r>
      <w:r w:rsidR="00000000" w:rsidRPr="00000000" w:rsidDel="00000000">
        <w:rPr>
          <w:vertAlign w:val="subscript"/>
          <w:rtl w:val="0"/>
        </w:rPr>
        <w:t xml:space="preserve">.</w:t>
      </w:r>
      <w:r w:rsidR="00000000" w:rsidRPr="00000000" w:rsidDel="00000000">
        <w:rPr>
          <w:vertAlign w:val="superscript"/>
          <w:rtl w:val="0"/>
        </w:rPr>
        <w:t xml:space="preserve">2 </w:t>
      </w:r>
      <w:r w:rsidR="00000000" w:rsidRPr="00000000" w:rsidDel="00000000">
        <w:rPr>
          <w:rtl w:val="0"/>
        </w:rPr>
        <w:t xml:space="preserve">daļā paredzētos Ministru kabineta noteikumus par fonogrammas latviešu valodā, latgaliešu rakstu valodā un lībiešu valodā un jaunrades fonogrammas izmantošanas proporcijas elektronisko plašsaziņas līdzekļu radio programmās uzskaites kārtību."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26-TA-928</w:t>
    </w:r>
    <w:r>
      <w:br/>
    </w:r>
    <w:r w:rsidR="00000000" w:rsidRPr="00000000" w:rsidDel="00000000">
      <w:rPr>
        <w:rtl w:val="0"/>
      </w:rPr>
      <w:t xml:space="preserve">Izdrukāts 29.07.2026. 21.05 - 2.0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26-TA-928</w:t>
    </w:r>
    <w:r>
      <w:br/>
    </w:r>
    <w:r w:rsidR="00000000" w:rsidRPr="00000000" w:rsidDel="00000000">
      <w:rPr>
        <w:rtl w:val="0"/>
      </w:rPr>
      <w:t xml:space="preserve">Izdrukāts 29.07.2026. 21.05 - 2.0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likumprojekts_(grozījumi)_26-TA-928.docx</dc:title>
</cp:coreProperties>
</file>

<file path=docProps/custom.xml><?xml version="1.0" encoding="utf-8"?>
<Properties xmlns="http://schemas.openxmlformats.org/officeDocument/2006/custom-properties" xmlns:vt="http://schemas.openxmlformats.org/officeDocument/2006/docPropsVTypes"/>
</file>