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Aptuvena atbilstība starp Somijas–Zviedrijas ledus klases noteikumu ledus klasēm (Baltijas ledus klases) un citu klasifikācijas sabiedrību ledus klasēm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21"/>
        <w:gridCol w:w="4619"/>
        <w:gridCol w:w="4619"/>
        <w:gridCol w:w="4619"/>
        <w:gridCol w:w="4619"/>
        <w:gridCol w:w="4619"/>
        <w:tblGridChange w:id="0">
          <w:tblGrid>
            <w:gridCol w:w="4721"/>
            <w:gridCol w:w="4619"/>
            <w:gridCol w:w="4619"/>
            <w:gridCol w:w="4619"/>
            <w:gridCol w:w="4619"/>
            <w:gridCol w:w="46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Klasifikācijas sabiedrība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Somijas–Zviedrijas ledus klašu noteikumi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IA </w:t>
            </w:r>
            <w:r w:rsidR="00000000" w:rsidRPr="00000000" w:rsidDel="00000000">
              <w:rPr>
                <w:i w:val="1"/>
                <w:rtl w:val="0"/>
              </w:rPr>
              <w:t xml:space="preserve">Super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 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Krievijas jūras kuģniecības reģistrs (1995. gada noteikumi)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Krievijas jūras kuģniecības reģistrs (1999. gada noteikumi)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Krievijas jūras kuģniecības reģistrs (2008. gada noteikumi)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Arc 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Arc 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Ice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Ice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Ice 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Amerikas kuģniecības birojs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 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 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 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 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Bureau Veritas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IA </w:t>
            </w:r>
            <w:r w:rsidR="00000000" w:rsidRPr="00000000" w:rsidDel="00000000">
              <w:rPr>
                <w:i w:val="1"/>
                <w:rtl w:val="0"/>
              </w:rPr>
              <w:t xml:space="preserve">SUPER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CASPPR</w:t>
            </w:r>
            <w:r w:rsidR="00000000" w:rsidRPr="00000000" w:rsidDel="00000000">
              <w:rPr>
                <w:b w:val="1"/>
                <w:rtl w:val="0"/>
              </w:rPr>
              <w:t xml:space="preserve">, 1972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Ķīnas klasifikācijas 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B1*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B1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B2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B3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Det Norske Veritas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ICE-1A*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ICE-1A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ICE-1B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ICE-1C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ICE-C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DNV GL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Ice(1A*)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Ice(1A)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Ice(1B)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Ice(1C)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Germanischer Lloyd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IACS</w:t>
            </w:r>
            <w:r w:rsidR="00000000" w:rsidRPr="00000000" w:rsidDel="00000000">
              <w:rPr>
                <w:b w:val="1"/>
                <w:rtl w:val="0"/>
              </w:rPr>
              <w:t xml:space="preserve"> polārie noteikumi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Korejas kuģniecības reģistrs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IA </w:t>
            </w:r>
            <w:r w:rsidR="00000000" w:rsidRPr="00000000" w:rsidDel="00000000">
              <w:rPr>
                <w:i w:val="1"/>
                <w:rtl w:val="0"/>
              </w:rPr>
              <w:t xml:space="preserve">Super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Lloyd’s Register of Shipping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1AS FS(+)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1AS FS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1A FS(+)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1A FS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1B FS(+)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1B FS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1C FS(+)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1C FS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1E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Nippon Kaiji Kyokai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NS* (Klase IA </w:t>
            </w:r>
            <w:r w:rsidR="00000000" w:rsidRPr="00000000" w:rsidDel="00000000">
              <w:rPr>
                <w:i w:val="1"/>
                <w:rtl w:val="0"/>
              </w:rPr>
              <w:t xml:space="preserve">Super</w:t>
            </w:r>
            <w:r w:rsidR="00000000" w:rsidRPr="00000000" w:rsidDel="00000000">
              <w:rPr>
                <w:rtl w:val="0"/>
              </w:rPr>
              <w:t xml:space="preserve"> ledus pastiprinājums)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 (Klase IA </w:t>
            </w:r>
            <w:r w:rsidR="00000000" w:rsidRPr="00000000" w:rsidDel="00000000">
              <w:rPr>
                <w:i w:val="1"/>
                <w:rtl w:val="0"/>
              </w:rPr>
              <w:t xml:space="preserve">Super</w:t>
            </w:r>
            <w:r w:rsidR="00000000" w:rsidRPr="00000000" w:rsidDel="00000000">
              <w:rPr>
                <w:rtl w:val="0"/>
              </w:rPr>
              <w:t xml:space="preserve"> ledus pastiprinājums)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NS* (Klase IA ledus pastiprinājums)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 (Klase IA ledus pastiprinājums)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NS* (Klase IB ledus pastiprinājums)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 (Klase IB ledus pastiprinājums)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NS* (Klase IC ledus pastiprinājums)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 (Klase IC ledus pastiprinājums)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NS* (Klase ID ledus pastiprinājums)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NS (Klase ID ledus pastiprinājums)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Polski Rejestr Statków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Registro Italiano Navale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IA </w:t>
            </w:r>
            <w:r w:rsidR="00000000" w:rsidRPr="00000000" w:rsidDel="00000000">
              <w:rPr>
                <w:i w:val="1"/>
                <w:rtl w:val="0"/>
              </w:rPr>
              <w:t xml:space="preserve">SUPER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KLASE IC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24-TA-902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noteikumu_projekts_p1_24-TA-902.docx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