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septembrī (prot. Nr. 49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proporciju, kādā īpašuma kompensācijas sertifikātu vietā par maksāšanas līdzekli var izmantot privatizācijas sertifikātus laikposmā no 2022. gada 1. oktobra līdz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 panta trešo daļu noteikt, ka laikposmā no 2022. gada 1. oktobra līdz 31. decembrim (ieskaitot) viena īpašuma kompensācijas sertifikāta vietā par maksāšanas līdzekli var izmantot 1,09 privatizācijas sertifikātus.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22-TA-2715</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22-TA-2715</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rīkojuma_projekts_22-TA-2715.docx</dc:title>
</cp:coreProperties>
</file>

<file path=docProps/custom.xml><?xml version="1.0" encoding="utf-8"?>
<Properties xmlns="http://schemas.openxmlformats.org/officeDocument/2006/custom-properties" xmlns:vt="http://schemas.openxmlformats.org/officeDocument/2006/docPropsVTypes"/>
</file>