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2.4.1. specifiskā atbalsta mērķa "Veicināt ilgtspējīgu multimodālu mobilitāti, attīstot elektrotransportlīdzekļu uzlādes infrastruktūru" 2.4.1.2. pasākuma "Bezemisiju vilcienu iegāde" pirmās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kā Eiropas Savienības fondu 2021.-2027. gada plānošanas perioda sadarbības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grozījumus līgumā ar akciju sabiedrību “Pasažieru vilciens” par projekta Nr. 4.5.1.1/21/I/001 “Rīgas un Pierīgas pasažieru pārvadāšanai nepieciešamo elektrovilcienu iegāde” (turpmāk – Projekts) īstenošanu, nodalot Projekta pirmā un otrā posma finansējumu, darbības un rādītājus, lai nodrošinātu Projekta otrā posma īstenošanu Eiropas Savienības fondu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neveikt projektu iesniegumu atlasi Projekta otrajam posmam.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līdz līguma par projekta īstenošanu noslēgšanai ar Centrālo finanšu un līgumu aģentūru kā Eiropas Savienības fondu 2021.-2027. gada plānošanas perioda sadarbības iestādi 2.4.1.2. pasākuma pirmās projekta iesniegumu atlases kārtas īstenošanai Satiksmes ministrijai ir atļauts, pamatojoties uz Ministru kabineta 2018. gada 17. jūlija noteikumu Nr. 421 "Kārtība, kādā veic gadskārtējā valsts budžeta likumā noteiktās apropriācijas izmaiņas" 24.2. apakšpunktu,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Satiksmes ministrijas pamatbudžeta apakšprogrammu 61.13.00 “Kohēzijas fonda (KF) finansētie dzelzceļa infrastruktūras projekti (2021-2027)" ne vairāk kā 1 114 000 </w:t>
      </w:r>
      <w:r w:rsidR="00000000" w:rsidRPr="00000000" w:rsidDel="00000000">
        <w:rPr>
          <w:i w:val="1"/>
          <w:rtl w:val="0"/>
        </w:rPr>
        <w:t xml:space="preserve">euro</w:t>
      </w:r>
      <w:r w:rsidR="00000000" w:rsidRPr="00000000" w:rsidDel="00000000">
        <w:rPr>
          <w:rtl w:val="0"/>
        </w:rPr>
        <w:t xml:space="preserve"> apmērā, lai Eiropas Savienības kohēzijas politikas programmas 2021.-2027. gadam 2.4.1. specifiskā atbalsta mērķa "Veicināt ilgtspējīgu multimodālu mobilitāti, attīstot elektrotransportlīdzekļu uzlādes infrastruktūru" 2.4.1.2. pasākuma "Bezemisiju vilcienu iegāde" pirmajā atlases kārtā nodrošinātu projekta īstenošanas uzsākšanu un priekšfinansēšanu 2024.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izmaksas, kas veiktas šī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risinājuma ietvaros, netiek attiecinātas no Kohēzijas fonda finansējuma, Satiksmes ministrijai nekavējoties sagatavot un iesniegt izskatīšanai Ministru kabinetā attiecīgu informatīvo ziņojumu, kurā sniegt detalizētu aprakstu par radušos situāciju un neatbilstības rašanās cēloņiem un finansiālo ietekmi, kā arī fiskāli neitrālus priekšlikumus par turpmāko iespējamo risinājumu.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24-TA-654</w:t>
    </w:r>
    <w:r>
      <w:br/>
    </w:r>
    <w:r w:rsidR="00000000" w:rsidRPr="00000000" w:rsidDel="00000000">
      <w:rPr>
        <w:rtl w:val="0"/>
      </w:rPr>
      <w:t xml:space="preserve">Izdrukāts 29.07.2026. 21.54 - 1.0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mk_sēdes_protokollēmuma_projekts_24-TA-654.docx</dc:title>
</cp:coreProperties>
</file>

<file path=docProps/custom.xml><?xml version="1.0" encoding="utf-8"?>
<Properties xmlns="http://schemas.openxmlformats.org/officeDocument/2006/custom-properties" xmlns:vt="http://schemas.openxmlformats.org/officeDocument/2006/docPropsVTypes"/>
</file>