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233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28. martā (prot. Nr. 13 43.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Denisu Ščeulovu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Konkurences likuma 5. panta</w:t>
      </w:r>
      <w:r w:rsidR="00000000" w:rsidRPr="00000000" w:rsidDel="00000000">
        <w:rPr>
          <w:rtl w:val="0"/>
        </w:rPr>
        <w:t xml:space="preserve"> otro daļu, kā arī ņemot vērā ekonomikas ministra ieteikumu, apstiprināt Denisu Ščeulovu Konkurences padomes locekļa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24-TA-627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24-TA-627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