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martā (prot. Nr. 17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2013. gada 1. oktobra noteikumos Nr. 1016 "Latvijas Nacionālā vēstures muzeja publisko maksas pakalpojumu cenrādis"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5.panta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2013. gada 1. oktobra noteikumos Nr. 1016 "Latvijas Nacionālā vēstures muzeja publisko maksas pakalpojumu cenrādis" (Latvijas Vēstnesis, 2013, 193. nr.; 2015, 25. nr.; 2017, 59. nr.; 2019, 187.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pilngadīga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 tajā skaitā individuālajam apmeklējumam;".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21-TA-1430</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21-TA-1430</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noteikumu_(grozījumu)_projekts_21-TA-1430.docx</dc:title>
</cp:coreProperties>
</file>

<file path=docProps/custom.xml><?xml version="1.0" encoding="utf-8"?>
<Properties xmlns="http://schemas.openxmlformats.org/officeDocument/2006/custom-properties" xmlns:vt="http://schemas.openxmlformats.org/officeDocument/2006/docPropsVTypes"/>
</file>