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Kopējais nozvejas apjoma limits un nozvejas apjoma limits komerciālajā zvejā atsevišķām zivju sugām ezeros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21.12.2021. noteikumu Nr. 858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1856"/>
        <w:gridCol w:w="2047"/>
        <w:gridCol w:w="2335"/>
        <w:gridCol w:w="2335"/>
        <w:gridCol w:w="2335"/>
        <w:tblGridChange w:id="0">
          <w:tblGrid>
            <w:gridCol w:w="898"/>
            <w:gridCol w:w="1856"/>
            <w:gridCol w:w="2047"/>
            <w:gridCol w:w="2335"/>
            <w:gridCol w:w="2335"/>
            <w:gridCol w:w="233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Limits (tonnas)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visas 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līdaka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zandarts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Muratu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Sudals (Sudalezers)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Kolupa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Kolupa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Riču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Virānes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Sudals (Sudalezers)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Ušura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Viņaukas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Cērmenes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Drīdža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Osvas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Vilgāles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Nirzas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Zilezers (Sīnojs)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Zvirgzdenes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Līdēra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Liezēra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Lubāna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Kolupa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Černostes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Lubāna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Pušas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Rāznas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Lizdoles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Ķiruma (Kreņa)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Burtnieku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Kopā ar Gulbenes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Kopā ar Preiļu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Kopā ar Liepājas valstspilsētu.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Kopā ar Alūksnes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Kopā ar Dienvidkurzemes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Kopā ar Rēzeknes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 Kopā ar Augšdaugavas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Kopā ar Madonas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9</w:t>
      </w:r>
      <w:r w:rsidR="00000000" w:rsidRPr="00000000" w:rsidDel="00000000">
        <w:rPr>
          <w:rtl w:val="0"/>
        </w:rPr>
        <w:t xml:space="preserve"> Kopā ar Tukuma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10</w:t>
      </w:r>
      <w:r w:rsidR="00000000" w:rsidRPr="00000000" w:rsidDel="00000000">
        <w:rPr>
          <w:rtl w:val="0"/>
        </w:rPr>
        <w:t xml:space="preserve"> Kopā ar Talsu novadu.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23-TA-2481</w:t>
    </w:r>
    <w:r>
      <w:br/>
    </w:r>
    <w:r w:rsidR="00000000" w:rsidRPr="00000000" w:rsidDel="00000000">
      <w:rPr>
        <w:rtl w:val="0"/>
      </w:rPr>
      <w:t xml:space="preserve">Izdrukāts 29.07.2026. 22.19 - 1.0.VK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23-TA-2481</w:t>
    </w:r>
    <w:r>
      <w:br/>
    </w:r>
    <w:r w:rsidR="00000000" w:rsidRPr="00000000" w:rsidDel="00000000">
      <w:rPr>
        <w:rtl w:val="0"/>
      </w:rPr>
      <w:t xml:space="preserve">Izdrukāts 29.07.2026. 22.19 - 1.0.VK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noteikumu_konsolidētā_versija_p9_23-TA-2481.docx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