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3.1.2.r. reformas "Sociālo un nodarbinātības pakalpojumu pieejamība minimālo ienākumu reformas atbalstam" 3.1.2.6.i. investīcijas "Tehnisko palīglīdzekļu pieejamības sekmēšana"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 reformas "Sociālo un nodarbinātības pakalpojumu pieejamība minimālo ienākumu reformas atbalstam" 3.1.2.6.i. investīcijas "Tehnisko palīglīdzekļu pieejamības sekmēšana"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 mērķrādītāju;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projekta iesniedzēju un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 un Atveseļošanas fonda plāna īstenošanā iesaistīto institūciju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projekta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investīcijas projekta īstenošanu saturu,  slēgšanas un grozīšanas kārtību, tai skaitā līguma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uzlabot piekļuvi pārvietošanās, pašaprūpes, funkciju aizstāšanas vai atjaunošanas un alternatīvās komunikācijas tehniskajiem palīglīdzekļiem (turpmāk – tehniskie palīglīdzekļi) personām ar funkcionāliem traucējumiem, tādējādi veicinot viņu neatkarību un samazinot aprūpes nepieciešamību, tostarp pieprasījumu pēc ilgtermiņa sociālās aprūpes pakalpojuma.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 īsteno reformu 3.1.2.r. "Sociālo un nodarbinātības pakalpojumu pieejamība minimālo ienākumu reformas atbalstam", kuras mērķis ir nodrošināt augstam sociālās atstumtības riskam pakļautajiem iedzīvotājiem, kam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w:t>
      </w:r>
      <w:r w:rsidR="00000000" w:rsidRPr="00000000" w:rsidDel="00000000">
        <w:rPr>
          <w:rtl w:val="0"/>
        </w:rPr>
        <w:t xml:space="preserve"> Sociālo pakalpojumu un sociālās palīdzības likuma</w:t>
      </w:r>
      <w:r w:rsidR="00000000" w:rsidRPr="00000000" w:rsidDel="00000000">
        <w:rPr>
          <w:rtl w:val="0"/>
        </w:rPr>
        <w:t xml:space="preserve"> </w:t>
      </w:r>
      <w:r w:rsidR="00000000" w:rsidRPr="00000000" w:rsidDel="00000000">
        <w:rPr>
          <w:rtl w:val="0"/>
        </w:rPr>
        <w:t xml:space="preserve">25. panta</w:t>
      </w:r>
      <w:r w:rsidR="00000000" w:rsidRPr="00000000" w:rsidDel="00000000">
        <w:rPr>
          <w:rtl w:val="0"/>
        </w:rPr>
        <w:t xml:space="preserve"> pirmajā daļā noteiktās personas, kuras: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pieprasījušas tehnisko palīglīdzekli un ir uzņemtas rindā tehniskā palīglīdzekļa saņemšanai ar līdzmaksājumu līdz 2024. gada 31. decembrim, un tām tehniskais palīglīdzeklis ir izsniegts,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pieprasījušas tehnisko palīglīdzekli un ir uzņemtas rindā tehniskā palīglīdzekļa saņemšanai ar līdzmaksājumu,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pieprasījušas tehnisko palīglīdzekli un ir uzņemtas rindā tehniskā palīglīdzekļa saņemšanai ar kupona metodi, sākot ar 2025.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Tehnisko palīglīdzekļu pakalpojumu finansējuma saņēmējs nodrošina atbilstoši normatīvajiem aktiem par tehniskajiem palīglīdzekļiem, ciktāl šie noteikumi nenosaka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 palīglīdzekļu saņemšana ar līdzmaksājumu šo noteikumu izpratnē ir tehnisko palīglīdzekļu nodrošināšanas veids, kurā izdevumi tiek kompensēti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minētajai personai saskaņā ar normatīvajiem aktiem par tehniskajiem palīglīdzekļiem vai tās izvēlētajam pakalpojuma sniedzējam atbilstoši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Kupona metode šo noteikumu izpratnē ir tehnisko palīglīdzekļu pakalpojuma nodrošināšanas veids, kurā izdevumus šo noteikumu </w:t>
      </w:r>
      <w:r w:rsidR="00000000" w:rsidRPr="00000000" w:rsidDel="00000000">
        <w:rPr>
          <w:rtl w:val="0"/>
        </w:rPr>
        <w:t xml:space="preserve">4.3.</w:t>
      </w:r>
      <w:r w:rsidR="00000000" w:rsidRPr="00000000" w:rsidDel="00000000">
        <w:rPr>
          <w:rtl w:val="0"/>
        </w:rPr>
        <w:t xml:space="preserve"> apakšpunktā minētās personas izvēlētajam pakalpojumu sniedzējam, kas atlasīts atbilstoši šo noteikumu </w:t>
      </w:r>
      <w:r w:rsidR="00000000" w:rsidRPr="00000000" w:rsidDel="00000000">
        <w:rPr>
          <w:rtl w:val="0"/>
        </w:rPr>
        <w:t xml:space="preserve">34.4.</w:t>
      </w:r>
      <w:r w:rsidR="00000000" w:rsidRPr="00000000" w:rsidDel="00000000">
        <w:rPr>
          <w:rtl w:val="0"/>
        </w:rPr>
        <w:t xml:space="preserve"> apakšpunktā minētajai procedūrai, par tā sniegto tehnisko palīglīdzekļu pakalpojumu kompensē finansējuma saņēmēja noteiktās kupona vērtības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Mērķrādītājs, kas investīcijas īstenošanā sasniedzams līdz 2026. gada 30. jūnijam, – 10 474 tehniskie palīglīdzekļi izsniegti personām ar funkcionāliem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Mērķrādītāja sasniegšanu apliecina Kohēzijas politikas fondu vadības informācijas sistēmā Atveseļošanas fonda modulī (turpmāk – vadības informācijas sistēma) iesniegts no finansējuma saņēmēja informācijas sistēmas izgūts saraksts ar izsniegtajiem tehniskajiem palīglīdzekļiem un ar personu parakstīto līgumu vai pieņemšanas nodošanas aktu numuriem.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investīcijas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finansējuma saņēmējs ir valsts sabiedrība ar ierobežotu atbildību "Nacionālais rehabilitācijas centrs "Vaivari"" (turpmāk – finansējuma saņēmējs, bet līdz investīcijas projekta iesnieguma apstiprināšanai – projekta iesniedzējs), kas saskaņā ar Sociālo pakalpojumu un sociālās palīdzības likumu nodrošina personām tehnisko palīglīdzekļu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īstenošanai pieejamais Atveseļošanas fonda finansējums ir 7 196 909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īstenošanai pieejamais valsts budžeta finansējums pievienotās vērtības nodokļa segšanai ir ne vairāk kā 916 617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Investīcijas kopējo finansējumu veido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minētais finansējums, kā arī privātais līdzfinansējums – vienreizējā iemaksa, ko atbilstoši normatīvajiem aktiem par tehniskajiem palīglīdzekļiem samaksā šo noteikumu </w:t>
      </w:r>
      <w:r w:rsidR="00000000" w:rsidRPr="00000000" w:rsidDel="00000000">
        <w:rPr>
          <w:rtl w:val="0"/>
        </w:rPr>
        <w:t xml:space="preserve">4.</w:t>
      </w:r>
      <w:r w:rsidR="00000000" w:rsidRPr="00000000" w:rsidDel="00000000">
        <w:rPr>
          <w:rtl w:val="0"/>
        </w:rPr>
        <w:t xml:space="preserve"> punktā minētās personas, ja attiecināms.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īstenošanai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tehnisko palīglīdzekļu pakalpojuma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tīmekļvietnes pilnveide;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prasību nodrošināšanas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projekta vadība un īstenošana.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projektā var paredzēt šādas 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 minētās atbalstāmās darbības ietvaros finansējuma saņēmēja investīcijas projekta vadības un īstenošanas personālam: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kas radušās uz darba līguma pamata, vai iepirkumu līguma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vietas aprīkojuma iegādes vai nomas izmaksas jaunu darba vietu radīšanai un, ja aprīkojums ir nolietojies un tiek norakstīts, aprīkojuma uzturēšanai un remontam ne vairāk kā 3 000</w:t>
      </w:r>
      <w:r w:rsidR="00000000" w:rsidRPr="00000000" w:rsidDel="00000000">
        <w:rPr>
          <w:i w:val="1"/>
          <w:rtl w:val="0"/>
        </w:rPr>
        <w:t xml:space="preserve"> euro</w:t>
      </w:r>
      <w:r w:rsidR="00000000" w:rsidRPr="00000000" w:rsidDel="00000000">
        <w:rPr>
          <w:rtl w:val="0"/>
        </w:rPr>
        <w:t xml:space="preserve"> apmērā vienai darba vietai visā investīcijas projekta īstenošanas laikā, ja personāls ir nodarbināts normālu darba laiku. Ja personāls ir nodarbināts nepilnu darba laiku, darba vietas aprīkojuma izmaksas ir attiecināmas atbilstoši nepilnā darba laika slodzei. Ja personāla atlīdzībai piemēro daļlaika izmaksu attiecināmības principu, darba vietas aprīkojuma izmaksas ir attiecināmas proporcionāli slodzes procentuālajam sadalījumam un nodarbinātā iesaistes periodam investīcijas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preču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šo noteikumu </w:t>
      </w:r>
      <w:r w:rsidR="00000000" w:rsidRPr="00000000" w:rsidDel="00000000">
        <w:rPr>
          <w:rtl w:val="0"/>
        </w:rPr>
        <w:t xml:space="preserve">14.</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palīglīdzekļu pakalpojuma izdevumu kompensācija šo noteikumu </w:t>
      </w:r>
      <w:r w:rsidR="00000000" w:rsidRPr="00000000" w:rsidDel="00000000">
        <w:rPr>
          <w:rtl w:val="0"/>
        </w:rPr>
        <w:t xml:space="preserve">4.</w:t>
      </w:r>
      <w:r w:rsidR="00000000" w:rsidRPr="00000000" w:rsidDel="00000000">
        <w:rPr>
          <w:rtl w:val="0"/>
        </w:rPr>
        <w:t xml:space="preserve"> punktā minētajai personai vai tās izvēlētajam pakalpojuma 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 minētās izmaksas finansējuma saņēmējs plāno ne vairāk kā 10 procentu apmērā no šo noteikumu </w:t>
      </w:r>
      <w:r w:rsidR="00000000" w:rsidRPr="00000000" w:rsidDel="00000000">
        <w:rPr>
          <w:rtl w:val="0"/>
        </w:rPr>
        <w:t xml:space="preserve">15.2.</w:t>
      </w:r>
      <w:r w:rsidR="00000000" w:rsidRPr="00000000" w:rsidDel="00000000">
        <w:rPr>
          <w:rtl w:val="0"/>
        </w:rPr>
        <w:t xml:space="preserve"> un </w:t>
      </w:r>
      <w:r w:rsidR="00000000" w:rsidRPr="00000000" w:rsidDel="00000000">
        <w:rPr>
          <w:rtl w:val="0"/>
        </w:rPr>
        <w:t xml:space="preserve">15.3.</w:t>
      </w:r>
      <w:r w:rsidR="00000000" w:rsidRPr="00000000" w:rsidDel="00000000">
        <w:rPr>
          <w:rtl w:val="0"/>
        </w:rPr>
        <w:t xml:space="preserve"> apakšpunktā minēto izmaksu Atveseļošanas fonda finansējuma apmēra.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Atveseļošanas fonda finansējums nesedz pievienotās vērtības nodokļa izmaksas, taču tās iekļauj investīcijas projektā un sedz no valsts budžeta finansējuma, ja tehnisko palīglīdzekļu pakalpojumu nodrošina no Atveseļošanas fonda finansējuma. Ja tehnisko palīglīdzekļu pakalpojumu nodrošina no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minētā privātā līdzfinansējuma, pievienotās vērtības nodokļa izmaksas sedz no 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Investīcijas atbalstāmo darbību ietvaros radušās izmaksas ir attiecināmas, ja tās ir tieši saistītas ar šo noteikumu </w:t>
      </w:r>
      <w:r w:rsidR="00000000" w:rsidRPr="00000000" w:rsidDel="00000000">
        <w:rPr>
          <w:rtl w:val="0"/>
        </w:rPr>
        <w:t xml:space="preserve">7.</w:t>
      </w:r>
      <w:r w:rsidR="00000000" w:rsidRPr="00000000" w:rsidDel="00000000">
        <w:rPr>
          <w:rtl w:val="0"/>
        </w:rPr>
        <w:t xml:space="preserve"> punktā minētā mērķrādītāja sasniegšanu un ir radušās, sākot ar 2025. gada 1. janvāri. To investīcijas atbalstāmo darbību  izmaksas, kuru īstenošana pabeigta līdz 2024. gada 31. decembrim, nav attiecināmas finansēšanai no Atveseļošanas fonda.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Investīcijas īstenošanas un uzraudzības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īstenošanai un uzraudzībai nepieciešamās informācijas iesniegšanu ministrija, Centrālā finanšu un līgumu aģentūra (turpmāk – aģentūra) un finansējuma saņēmējs nodrošina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piecu darbdienu laikā pēc šo noteikumu spēkā stāšanās nosūta projekta iesniedzējam uzaicinājumu iesniegt investīcijas projekta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uzaicinājuma saņemšanas vadības informācijas sistēmā iesniedz investīcijas projekta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ministrija 15 darbdienu laikā pēc šo noteikumu </w:t>
      </w:r>
      <w:r w:rsidR="00000000" w:rsidRPr="00000000" w:rsidDel="00000000">
        <w:rPr>
          <w:rtl w:val="0"/>
        </w:rPr>
        <w:t xml:space="preserve">20.2.</w:t>
      </w:r>
      <w:r w:rsidR="00000000" w:rsidRPr="00000000" w:rsidDel="00000000">
        <w:rPr>
          <w:rtl w:val="0"/>
        </w:rPr>
        <w:t xml:space="preserve"> apakšpunktā minētā iesnieguma saņemšanas pārbauda tā atbilstību šo noteikumu nosacījumiem un  investīcijas projekta iesnieguma veidlapā pieprasītajai informācijai, sadarbojoties ar aģentūru, pārliecinās, ka uz projekta iesniedzēju nav attiecināmi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w:t>
      </w:r>
      <w:r w:rsidR="00000000" w:rsidRPr="00000000" w:rsidDel="00000000">
        <w:rPr>
          <w:rtl w:val="0"/>
        </w:rPr>
        <w:t xml:space="preserve">2024/2509</w:t>
      </w:r>
      <w:r w:rsidR="00000000" w:rsidRPr="00000000" w:rsidDel="00000000">
        <w:rPr>
          <w:rtl w:val="0"/>
        </w:rPr>
        <w:t xml:space="preserve">), 138. pantā noteiktie izslēgšanas kritēriji (turpmāk – izslēgšanas kritēriji), kā arī veic vienu no šādām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atbilst šo noteikumu </w:t>
      </w:r>
      <w:r w:rsidR="00000000" w:rsidRPr="00000000" w:rsidDel="00000000">
        <w:rPr>
          <w:rtl w:val="0"/>
        </w:rPr>
        <w:t xml:space="preserve">20.3.</w:t>
      </w:r>
      <w:r w:rsidR="00000000" w:rsidRPr="00000000" w:rsidDel="00000000">
        <w:rPr>
          <w:rtl w:val="0"/>
        </w:rPr>
        <w:t xml:space="preserve"> apakšpunkta ievaddaļā minētajām prasībām, informē projekta iesniedzēju un aģentūru par projekta iesnieguma atbilstību un tā apstiprināšanu;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neatbilst šo noteikumu </w:t>
      </w:r>
      <w:r w:rsidR="00000000" w:rsidRPr="00000000" w:rsidDel="00000000">
        <w:rPr>
          <w:rtl w:val="0"/>
        </w:rPr>
        <w:t xml:space="preserve">20.3.</w:t>
      </w:r>
      <w:r w:rsidR="00000000" w:rsidRPr="00000000" w:rsidDel="00000000">
        <w:rPr>
          <w:rtl w:val="0"/>
        </w:rPr>
        <w:t xml:space="preserve"> apakšpunkta ievaddaļā minētajām prasībām, lūdz projekta iesniedzēju veikt precizējumus investīcijas projekta iesniegumā un nosaka precizējumu veikšanas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pārliecinātos, ka uz projekta iesniedzēju nav attiecināmi izslēgšanas kritēriji, ministrija lūdz aģentūrai sniegt izziņas izslēgšanas kritēriju pārbaudei, nosakot, ka termiņš izziņu sagatavošanai un nosūtīšanai ministrijai nav īsāks par piecām darbdienām no ministrijas pieprasījuma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iesniedzējs nav precizējis investīcijas projekta iesniegumu vai nav iesniedzis to ministrijas norādītajā termiņā, vai arī ja projekta iesniedzējs atbilst kādam no izslēgšanas kritērijiem, ministrija informē projekta iesniedzēju, ka līgums par investīcijas projekta īstenošanu netiks slēgts.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pēc tam, kad no ministrijas ir saņemta šo noteikumu </w:t>
      </w:r>
      <w:r w:rsidR="00000000" w:rsidRPr="00000000" w:rsidDel="00000000">
        <w:rPr>
          <w:rtl w:val="0"/>
        </w:rPr>
        <w:t xml:space="preserve">20.3.1.</w:t>
      </w:r>
      <w:r w:rsidR="00000000" w:rsidRPr="00000000" w:rsidDel="00000000">
        <w:rPr>
          <w:rtl w:val="0"/>
        </w:rPr>
        <w:t xml:space="preserve"> apakšpunktā minētā informācija, slēdz ar finansējuma saņēmēju līgumu par investīcijas projekta īstenošanu. Līgumā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projekta īstenošanas un uzraudzības nosacījumi, tai skaitā dokumentu iesniegšanai un izskatīšanai, vizuālās identitātes prasību nodrošināšanai, mērķrādītāja pamatošanai,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investīcijas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investīcijas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nosacījumi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kādā aģentūra vienpusēji var uzteikt līgumu par investīcijas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tam, kad no ministrijas ir saņemta informācija, ka šo noteikumu </w:t>
      </w:r>
      <w:r w:rsidR="00000000" w:rsidRPr="00000000" w:rsidDel="00000000">
        <w:rPr>
          <w:rtl w:val="0"/>
        </w:rPr>
        <w:t xml:space="preserve">20.2.</w:t>
      </w:r>
      <w:r w:rsidR="00000000" w:rsidRPr="00000000" w:rsidDel="00000000">
        <w:rPr>
          <w:rtl w:val="0"/>
        </w:rPr>
        <w:t xml:space="preserve"> apakšpunktā minētais iesniegums atbilst šiem noteikumiem un investīcijas projekta iesnieguma veidlapā pieprasītajai informācijai, iesniedz aģentūrai: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investīcijas projekta progresa pārskatu iesniegšanas grafiku, ņemot vērā šo noteikumu </w:t>
      </w:r>
      <w:r w:rsidR="00000000" w:rsidRPr="00000000" w:rsidDel="00000000">
        <w:rPr>
          <w:rtl w:val="0"/>
        </w:rPr>
        <w:t xml:space="preserve">34.15.</w:t>
      </w:r>
      <w:r w:rsidR="00000000" w:rsidRPr="00000000" w:rsidDel="00000000">
        <w:rPr>
          <w:rtl w:val="0"/>
        </w:rPr>
        <w:t xml:space="preserve"> apakšpunktā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21.</w:t>
      </w:r>
      <w:r w:rsidR="00000000" w:rsidRPr="00000000" w:rsidDel="00000000">
        <w:rPr>
          <w:rtl w:val="0"/>
        </w:rPr>
        <w:t xml:space="preserve"> punktā minētā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avansa maksājuma pieprasījumu. Pieprasījumā pamato avansa maksājuma nepieciešamību un apmēru. Avansa maksājumu var pieprasīt veikt vairākos maksājumos, nākamo avansa daļu izmaksājot pēc tam, kad iepriekšējā ir apgūta pilnā apmērā. Avansa maksājuma kopsumma nedrīkst pārsniegt 30 procentus no investīcijas projekta Atveseļošanas fonda un valsts budžeta finansējuma kopējā apmēra. Avansa maksājums vai avansa maksājuma daļa ir jāapgūst sešu mēnešu laikā no tā saņemšanas dienas. Avansa izmantošanas termiņu var pagarināt, iesniedzot aģentūrai pamatojumu termiņa pagarināšanai;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w:t>
      </w:r>
      <w:r w:rsidR="00000000" w:rsidRPr="00000000" w:rsidDel="00000000">
        <w:rPr>
          <w:rtl w:val="0"/>
        </w:rPr>
        <w:t xml:space="preserve"> apakšpunktā minēto avansa maksājuma pieprasījumu un, ja aģentūrai nav iebildumu par avansa maksājuma pamatojumu, veic avansa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starpposma maksājuma pieprasījumu, kurā pamato investīcijas projektā faktiski veiktās izmaksas un starpposma maksājuma apmēru. Pieprasījumu starpposma maksājumam finansējuma saņēmējs var iesniegt arī laikposmā, kad finansējuma saņēmējs izmanto šo noteikumu </w:t>
      </w:r>
      <w:r w:rsidR="00000000" w:rsidRPr="00000000" w:rsidDel="00000000">
        <w:rPr>
          <w:rtl w:val="0"/>
        </w:rPr>
        <w:t xml:space="preserve">23.1.1.</w:t>
      </w:r>
      <w:r w:rsidR="00000000" w:rsidRPr="00000000" w:rsidDel="00000000">
        <w:rPr>
          <w:rtl w:val="0"/>
        </w:rPr>
        <w:t xml:space="preserve"> apakšpunktā minēto avansa maksājumu;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rtl w:val="0"/>
        </w:rPr>
        <w:t xml:space="preserve"> apakšpunktā minēto starpposma maksājuma pieprasījumu un, ja aģentūrai nav iebildumu par starpposma maksājuma pamatojumu, veic starpposma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noslēguma maksājuma pieprasījumu, kurā pamato investīcijas projektā faktiski veiktās izmaksas, to apmēru un šo noteikumu </w:t>
      </w:r>
      <w:r w:rsidR="00000000" w:rsidRPr="00000000" w:rsidDel="00000000">
        <w:rPr>
          <w:rtl w:val="0"/>
        </w:rPr>
        <w:t xml:space="preserve">7.</w:t>
      </w:r>
      <w:r w:rsidR="00000000" w:rsidRPr="00000000" w:rsidDel="00000000">
        <w:rPr>
          <w:rtl w:val="0"/>
        </w:rPr>
        <w:t xml:space="preserve"> punktā minētā mērķrādītāja sasniegšanu, tai skaitā ietverot šo noteikumu </w:t>
      </w:r>
      <w:r w:rsidR="00000000" w:rsidRPr="00000000" w:rsidDel="00000000">
        <w:rPr>
          <w:rtl w:val="0"/>
        </w:rPr>
        <w:t xml:space="preserve">8.</w:t>
      </w:r>
      <w:r w:rsidR="00000000" w:rsidRPr="00000000" w:rsidDel="00000000">
        <w:rPr>
          <w:rtl w:val="0"/>
        </w:rPr>
        <w:t xml:space="preserve"> punktā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rtl w:val="0"/>
        </w:rPr>
        <w:t xml:space="preserve"> apakšpunktā minēto noslēguma maksājuma pieprasījumu un, ja aģentūrai nav iebildumu par noslēguma maksājuma pamatojumu, veic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veicot avansa un starpposma maksājumus finansējuma saņēmējam, nodrošina, ka avansa un starpposma maksājumos norādītā Atveseļošanas fonda finansējuma un valsts budžeta finansējuma kopsumma nepārsniedz 90 procentus no investīcijas projektam pieejamā Atveseļošanas fonda finansējuma un valsts budžeta finansējuma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minēto atbalstāmo darbību īsteno: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izvēlēts pakalpojuma sniedzējs, kas ar līdzmaksājumu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2021. gada 21. decembra noteikumu </w:t>
      </w:r>
      <w:r w:rsidR="00000000" w:rsidRPr="00000000" w:rsidDel="00000000">
        <w:rPr>
          <w:rtl w:val="0"/>
        </w:rPr>
        <w:t xml:space="preserve">Nr. 878</w:t>
      </w:r>
      <w:r w:rsidR="00000000" w:rsidRPr="00000000" w:rsidDel="00000000">
        <w:rPr>
          <w:rtl w:val="0"/>
        </w:rPr>
        <w:t xml:space="preserve"> "Tehnisko palīglīdzekļu noteikumi" 2. pielikumā (turpmāk – noteikumu </w:t>
      </w:r>
      <w:r w:rsidR="00000000" w:rsidRPr="00000000" w:rsidDel="00000000">
        <w:rPr>
          <w:rtl w:val="0"/>
        </w:rPr>
        <w:t xml:space="preserve">Nr. 878</w:t>
      </w:r>
      <w:r w:rsidR="00000000" w:rsidRPr="00000000" w:rsidDel="00000000">
        <w:rPr>
          <w:rtl w:val="0"/>
        </w:rPr>
        <w:t xml:space="preserve"> </w:t>
      </w:r>
      <w:r w:rsidR="00000000" w:rsidRPr="00000000" w:rsidDel="00000000">
        <w:rPr>
          <w:rtl w:val="0"/>
        </w:rPr>
        <w:t xml:space="preserve">2. pielikums</w:t>
      </w:r>
      <w:r w:rsidR="00000000" w:rsidRPr="00000000" w:rsidDel="00000000">
        <w:rPr>
          <w:rtl w:val="0"/>
        </w:rPr>
        <w:t xml:space="preserve">) noteiktos tehniskos palīglīdzekļus, izņemot tā 1., 2., 3., 4., 145., 146. un 147. punktā minētos tehniskos palīglīdzekļus;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Nr. 878</w:t>
      </w:r>
      <w:r w:rsidR="00000000" w:rsidRPr="00000000" w:rsidDel="00000000">
        <w:rPr>
          <w:rtl w:val="0"/>
        </w:rPr>
        <w:t xml:space="preserve"> </w:t>
      </w:r>
      <w:r w:rsidR="00000000" w:rsidRPr="00000000" w:rsidDel="00000000">
        <w:rPr>
          <w:rtl w:val="0"/>
        </w:rPr>
        <w:t xml:space="preserve">2. pielikumā</w:t>
      </w:r>
      <w:r w:rsidR="00000000" w:rsidRPr="00000000" w:rsidDel="00000000">
        <w:rPr>
          <w:rtl w:val="0"/>
        </w:rPr>
        <w:t xml:space="preserve"> neiekļautās ortozes, kam ir paaugstināta funkcionalitāte un kas paredzētas noteiktu funkcionēšanas traucējumu mazināšanai neatkarīgi no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minētajai personai izsniegto ortožu skaita un komplektējošo daļu daudzuma;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minētajai personai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noteiktos tehniskos palīglīdzekļus, tai skaitā to pielāgošanu, ja nepieciešams, lietošanas apmācību, izsniegšanu iespējami tuvu personas dzīvesvietai, garantijas apkopi un remontu;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personas izvēlēts pakalpojuma sniedzējs, kurš ar kupona metodi nodrošina individuāli izgatavotu vai rūpnieciski ražotu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minēto tehnisko  palīglīdzekli šo noteikumu </w:t>
      </w:r>
      <w:r w:rsidR="00000000" w:rsidRPr="00000000" w:rsidDel="00000000">
        <w:rPr>
          <w:rtl w:val="0"/>
        </w:rPr>
        <w:t xml:space="preserve">4.3.</w:t>
      </w:r>
      <w:r w:rsidR="00000000" w:rsidRPr="00000000" w:rsidDel="00000000">
        <w:rPr>
          <w:rtl w:val="0"/>
        </w:rPr>
        <w:t xml:space="preserve"> apakšpunktā minētajai personai, kura normatīvajos aktos par tehniskajiem palīglīdzekļiem noteiktajā kārtībā ir iesniegusi finansējuma saņēmējam attiecīgu iesniegumu un ir paudusi vēlmi saņemt tehnisko palīglīdzekļu pakalpojumu. Minētais pakalpojuma sniedzējs nodrošina tehniskā palīglīdzekļa pielāgošanu, ja nepieciešams, lietošanas apmācību, kā arī tā izsniegšanu vai piegādi iespējami tuvu personas dzīvesvietai, tai skaitā izmantojot bezkontakta piegādes iespējas, garantijas apkopi un remontu, kā arī pēcgarantijas apkopi un remontu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2.2. un 3.1. apakšnodaļā minētajiem tehniskajiem palīglīdzekļiem.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 minētās darbības īstenošanā finansējuma saņēmējs, piesaistot pakalpojuma sniedzēju, pilnveido tīmekļvietni atbilstoši informācijas piekļūstamības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 persona saņemtu kompensāciju par tehnisko palīglīdzekli, kas izsniegts ar līdzmaksājumu un kura iegādi un izgatavošanu, ja nepieciešams, persona ir apmaksājusi no saviem līdzekļiem, persona iesniedz finansējuma saņēmējam: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tehniskā palīglīdzekļa iegādes un izgatavošanas izdevumu kompensēšanu;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medicīniskajām ierīcēm izsniegtu EK (ES) atbilstības deklarācijas kopiju, kas apliecina, ka tehniskais palīglīdzeklis ir medicīnas prece, vai izgatavotāja izsniegtu apliecinājuma kopiju, ka tehniskais palīglīdzeklis ir medicīnas prece;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apmaksu apliecinošu dokumentu kopijas, kurās norādīts tehniskā palīglīdzekļa nosaukums, tehniskā palīglīdzekļa lietotāja personas dati (vārds, uzvārds un personas kods) un maksājuma veikšanas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un Eiropas Ekonomikas zonas dalībvalsts vai Šveices Konfederācijas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palīglīdzekļa saņemšanu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personas lietošanā ir no finansējuma saņēmēja patapināts tehniskais palīglīdzeklis, kas līdzīgā veidā kompensē vienus un tos pašus funkcionēšanas traucējumus, – pieņemšanas un nodošanas aktu par šī tehniskā palīglīdzekļa nodošanu finansējuma saņēmējam.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pakalpojumu sniedzējs saņemtu atmaksu par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minētajai personai izsniegtu tehnisko palīglīdzekli ar līdzmaksājumu, pakalpojuma sniedzējs iesniedz finansējuma saņēmējam: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medicīniskajām ierīcēm izsniegtu EK (ES) atbilstības deklarācijas kopiju, kas apliecina, ka tehniskais palīglīdzeklis ir medicīnas prece, vai izgatavotāja izsniegtu apliecinājuma kopiju, ka tehniskais palīglīdzeklis ir medicīnas prece;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dalībvalsts vai Šveices Konfederācijas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palīglīdzekļa izsniegšanu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lietošanā ir no finansējuma saņēmēja patapināts tehniskais palīglīdzeklis, kas līdzīgā veidā kompensē vienus un tos pašus funkcionēšanas traucējumus, – pieņemšanas un nodošanas akta oriģinālu par šī tehniskā palīglīdzekļa nodošanu pakalpojuma sniedzējam, kas nodrošina tā tālāku nodošanu finansējuma saņēmējam;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dokumenta kopiju, kas apliecina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tiesības būt atbrīvotai no vienreizējās iemaksas veikšanas.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tehnisko palīglīdzekļu pakalpojumu sniedz ar kupona metodi, pakalpojuma sniedzējs reizi mēnesī finansējuma saņēmējam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minēto personu, kurai ir izsniegts tehniskais palīglīdzeklis (personas vārdu, uzvārdu, personas kodu, dzīvesvietas adresi, e-pasta adresi, tālruņa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minētajai personai izsniegtā tehniskā palīglīdzekļa nosaukumu, ISO kodu, cenu, izsniegšanas datumu, numuru līgumam par tehnisko palīglīdzekļu pakalpojumu, tehnisko palīglīdzekļu pakalpojuma kupona vērtību un veiktās vienreizējās iemaksas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4.3.</w:t>
      </w:r>
      <w:r w:rsidR="00000000" w:rsidRPr="00000000" w:rsidDel="00000000">
        <w:rPr>
          <w:rtl w:val="0"/>
        </w:rPr>
        <w:t xml:space="preserve"> apakšpunktā minēto personu noslēgtā līguma oriģinālu, izņemot gadījumu, ja tā ir saņēmusi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115., 118., 119., 124. vai 125. punktā minēto tehnisko palīglīdzekli;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sniedzēja un šo noteikumu </w:t>
      </w:r>
      <w:r w:rsidR="00000000" w:rsidRPr="00000000" w:rsidDel="00000000">
        <w:rPr>
          <w:rtl w:val="0"/>
        </w:rPr>
        <w:t xml:space="preserve">4.3.</w:t>
      </w:r>
      <w:r w:rsidR="00000000" w:rsidRPr="00000000" w:rsidDel="00000000">
        <w:rPr>
          <w:rtl w:val="0"/>
        </w:rPr>
        <w:t xml:space="preserve"> apakšpunktā minētās personas parakstīta izsniegtā tehniskā palīglīdzekļa nodošanas un pieņemšanas akta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kopiju, kas apliecina šo noteikumu </w:t>
      </w:r>
      <w:r w:rsidR="00000000" w:rsidRPr="00000000" w:rsidDel="00000000">
        <w:rPr>
          <w:rtl w:val="0"/>
        </w:rPr>
        <w:t xml:space="preserve">4.3.</w:t>
      </w:r>
      <w:r w:rsidR="00000000" w:rsidRPr="00000000" w:rsidDel="00000000">
        <w:rPr>
          <w:rtl w:val="0"/>
        </w:rPr>
        <w:t xml:space="preserve"> apakšpunktā minētās personas tiesības būt atbrīvotai no vienreizējās iemaksas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 sagatavotu un parakstītu aktu par pielāgotajiem, izsniegtajiem un piegādātajiem tehniskajiem palīglīdzekļiem, kā arī par tehniskajiem palīglīdzekļiem, kam veikta apkope, garantijas un pēcgarantijas remonts;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pārstāvības tiesības apliecinoša dokumenta kopiju, ja šo noteikumu </w:t>
      </w:r>
      <w:r w:rsidR="00000000" w:rsidRPr="00000000" w:rsidDel="00000000">
        <w:rPr>
          <w:rtl w:val="0"/>
        </w:rPr>
        <w:t xml:space="preserve">29.2.</w:t>
      </w:r>
      <w:r w:rsidR="00000000" w:rsidRPr="00000000" w:rsidDel="00000000">
        <w:rPr>
          <w:rtl w:val="0"/>
        </w:rPr>
        <w:t xml:space="preserve"> apakšpunktā minēto līgumu un šo noteikumu </w:t>
      </w:r>
      <w:r w:rsidR="00000000" w:rsidRPr="00000000" w:rsidDel="00000000">
        <w:rPr>
          <w:rtl w:val="0"/>
        </w:rPr>
        <w:t xml:space="preserve">29.3.</w:t>
      </w:r>
      <w:r w:rsidR="00000000" w:rsidRPr="00000000" w:rsidDel="00000000">
        <w:rPr>
          <w:rtl w:val="0"/>
        </w:rPr>
        <w:t xml:space="preserve"> apakšpunktā noteikto nodošanas un pieņemšanas aktu nav parakstījusi šo noteikumu </w:t>
      </w:r>
      <w:r w:rsidR="00000000" w:rsidRPr="00000000" w:rsidDel="00000000">
        <w:rPr>
          <w:rtl w:val="0"/>
        </w:rPr>
        <w:t xml:space="preserve">4.3.</w:t>
      </w:r>
      <w:r w:rsidR="00000000" w:rsidRPr="00000000" w:rsidDel="00000000">
        <w:rPr>
          <w:rtl w:val="0"/>
        </w:rPr>
        <w:t xml:space="preserve"> apakšpunktā minētā persona, kurai ir izsniegts tehniskais palīglīdzeklis.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pēc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vai </w:t>
      </w:r>
      <w:r w:rsidR="00000000" w:rsidRPr="00000000" w:rsidDel="00000000">
        <w:rPr>
          <w:rtl w:val="0"/>
        </w:rPr>
        <w:t xml:space="preserve">29.</w:t>
      </w:r>
      <w:r w:rsidR="00000000" w:rsidRPr="00000000" w:rsidDel="00000000">
        <w:rPr>
          <w:rtl w:val="0"/>
        </w:rPr>
        <w:t xml:space="preserve"> punktā minēto dokumentu saņemšanas un pārliecināšanās, ka šo noteikumu </w:t>
      </w:r>
      <w:r w:rsidR="00000000" w:rsidRPr="00000000" w:rsidDel="00000000">
        <w:rPr>
          <w:rtl w:val="0"/>
        </w:rPr>
        <w:t xml:space="preserve">4.</w:t>
      </w:r>
      <w:r w:rsidR="00000000" w:rsidRPr="00000000" w:rsidDel="00000000">
        <w:rPr>
          <w:rtl w:val="0"/>
        </w:rPr>
        <w:t xml:space="preserve"> punktā minētā persona ir samaksājusi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minēto vienreizējo iemaksu, ja attiecināms, 30 dienu laikā, pamatojoties uz saņemtajiem dokumentiem, kompensē vai atsaka kompensēt personai vai pakalpojuma sniedzējam tehnisko palīglīdzekļu pakalpojuma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 punktā minētā persona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minēto vienreizējo iemaksu samaksā pakalpojuma sniedzēja kasē vai kontā, pakalpojuma sniedzējs reizi mēnesī, bet ne vēlāk kā līdz nākamā mēneša 10. datumam pārskaita iepriekšējā mēnesī saņemtās iemaksas uz finansējuma saņēmēja kontu vai iemaksā tās finansējuma saņēmēja kasē.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izmanto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minēto privāto līdzfinansējumu tehnisko palīglīdzekļu pakalpojuma nodrošināšanai šajos noteikumos noteiktā kārtībā līdz 2026. gada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Tehnisko palīglīdzekļu pakalpojuma izdevumu kompensācijas kupona vērtības noteikšanai finansējuma saņēmējs izstrādā metodiku, kurā ietver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kupona vērtību veidojošos parametrus;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avotus cenu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kupona vērtības aprēķina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punktā minēto metodiku saskaņo ministrijas izveidotā Sociālo pakalpojumu attīstības padome un apstiprina finansējuma saņēmējs.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kupona vērtības aprēķina un apstiprina atbilstoši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minētajai metodikai.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Ar kupona vai ar līdzmaksājuma metodi izsniegtais tehniskais palīglīdzeklis nonāk šo noteikumu </w:t>
      </w:r>
      <w:r w:rsidR="00000000" w:rsidRPr="00000000" w:rsidDel="00000000">
        <w:rPr>
          <w:rtl w:val="0"/>
        </w:rPr>
        <w:t xml:space="preserve">4.</w:t>
      </w:r>
      <w:r w:rsidR="00000000" w:rsidRPr="00000000" w:rsidDel="00000000">
        <w:rPr>
          <w:rtl w:val="0"/>
        </w:rPr>
        <w:t xml:space="preserve"> punktā minētās personas īpašumā.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 minēto atbalstāmo darbību īsteno finansējuma saņēmēja izvēlēts pakalpojuma sniedzējs, kurš pilnveido finansējuma saņēmēja tīmekļvietni, tai skaitā nodrošina digitālā satura piekļūstamību, izveido tehnisko palīglīdzekļu katalogu, nodrošina tīmekļvietnes testēšanu un apmācības finansējuma saņēmēja darbiniekiem par tīmekļvietnes administrēšanu un uzturēšanu.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Īstenojot investīcijas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piesaista šo noteikumu </w:t>
      </w:r>
      <w:r w:rsidR="00000000" w:rsidRPr="00000000" w:rsidDel="00000000">
        <w:rPr>
          <w:rtl w:val="0"/>
        </w:rPr>
        <w:t xml:space="preserve">14.</w:t>
      </w:r>
      <w:r w:rsidR="00000000" w:rsidRPr="00000000" w:rsidDel="00000000">
        <w:rPr>
          <w:rtl w:val="0"/>
        </w:rPr>
        <w:t xml:space="preserve"> punktā norādīto atbalstāmo darbību veikšanai nepieciešamo personālu vai īsteno iepirkumus, nodrošinot, ka investīcijas projekta īstenošanas laikā tiek ievēroti interešu konflikta, korupcijas un krāpšanas novēršanas nosacījumi, un paredzot, ka investīcijas projekta vadībā iesaistītais personāls un iepirkumu līgumu izpildītāji vismaz ir: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informēti par korupcijas un interešu konflikta novēršanas jautājumiem un krāpšanas pazīmēm;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34.1.2.</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informēti par iespēju ziņot par pārkāpumiem un par ziņotāju aizsardzību atbilstoši Trauksmes celšanas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šo noteikumu </w:t>
      </w:r>
      <w:r w:rsidR="00000000" w:rsidRPr="00000000" w:rsidDel="00000000">
        <w:rPr>
          <w:rtl w:val="0"/>
        </w:rPr>
        <w:t xml:space="preserve">4.</w:t>
      </w:r>
      <w:r w:rsidR="00000000" w:rsidRPr="00000000" w:rsidDel="00000000">
        <w:rPr>
          <w:rtl w:val="0"/>
        </w:rPr>
        <w:t xml:space="preserve"> punktā minēto personu nodrošināšanu ar tehniskajiem palīglīdzekļiem un veido tehnisko palīglīdzekļu pakalpojuma saņēmēju rindu, tai skaitā lai nodrošinātu šo noteikumu </w:t>
      </w:r>
      <w:r w:rsidR="00000000" w:rsidRPr="00000000" w:rsidDel="00000000">
        <w:rPr>
          <w:rtl w:val="0"/>
        </w:rPr>
        <w:t xml:space="preserve">7.</w:t>
      </w:r>
      <w:r w:rsidR="00000000" w:rsidRPr="00000000" w:rsidDel="00000000">
        <w:rPr>
          <w:rtl w:val="0"/>
        </w:rPr>
        <w:t xml:space="preserve"> punktā minētā mērķrādītāja sasniegšanu. Ja investīcijas projektā finansējums tehnisko palīglīdzekļu pakalpojuma nodrošināšanai nav pietiekams vai vairs nav pieejams, taču persona nav saņēmusi pieprasīto tehnisko palīglīdzekli, finansējuma saņēmējs normatīvajos aktos par tehniskajiem palīglīdzekļiem noteiktajā kārtībā pārreģistrē personu rindā tehniskā palīglīdzekļa saņemšanai no valsts budžeta līdzekļiem. Personai iesniegums atkārtoti nav jāiesniedz;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iepirkumus veic atbilstoši normatīvajiem aktiem publisko iepirkumu jomā un pakalpojuma sniedzējus, kuri nodrošina tehnisko palīglīdzekļu pakalpojumu atbilstoši šo noteikumu 6. punktā minētajai metodei, atlasa, īstenojot atklātu, pārredzamu, nediskriminējošu un konkurenci nodrošinošu iepirkuma vai pakalpojuma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atbilstoši investīcijas projekta darbības specifikai tas ir iespējams, organizējot publiskā iepirkuma procedūru, var ievērot zaļā iepirkuma, sociāli atbildīgā un inovatīvā publiskā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iepirkumu līgumos avansa maksājumus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minēto atbalstāmo darbību ietvaros nepieļauj diskrimināciju invaliditātes, vecuma, dzimuma, etniskās piederības, reliģiskās pārliecības vai seksuālās orientācijas dēļ un nodrošina informācijas un vides piekļūstamību;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14.3.</w:t>
      </w:r>
      <w:r w:rsidR="00000000" w:rsidRPr="00000000" w:rsidDel="00000000">
        <w:rPr>
          <w:rtl w:val="0"/>
        </w:rPr>
        <w:t xml:space="preserve"> apakšpunktā minētos komunikācijas un vizuālās identitātes prasību nodrošināšanas pasākumus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34. pantu un Eiropas Komisijas un Latvijas Republikas Atveseļošanas un noturības mehānisma finansēšanas </w:t>
      </w:r>
      <w:r w:rsidR="00000000" w:rsidRPr="00000000" w:rsidDel="00000000">
        <w:rPr>
          <w:rtl w:val="0"/>
        </w:rPr>
        <w:t xml:space="preserve">nolīguma</w:t>
      </w:r>
      <w:r w:rsidR="00000000" w:rsidRPr="00000000" w:rsidDel="00000000">
        <w:rPr>
          <w:rtl w:val="0"/>
        </w:rPr>
        <w:t xml:space="preserve"> 10.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novērš dubultfinansēšanas riskus, nodrošinot, ka investīcijas projektā izmaksas netiek finansētas, kā arī tās nav plānots finansēt no citiem valsts, pašvaldības vai ārvalstu finanšu atbalsta instrumentiem;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grāmatvedības uzskaiti par investīcijas projekta izdevumiem un šo noteikumu </w:t>
      </w:r>
      <w:r w:rsidR="00000000" w:rsidRPr="00000000" w:rsidDel="00000000">
        <w:rPr>
          <w:rtl w:val="0"/>
        </w:rPr>
        <w:t xml:space="preserve">4.</w:t>
      </w:r>
      <w:r w:rsidR="00000000" w:rsidRPr="00000000" w:rsidDel="00000000">
        <w:rPr>
          <w:rtl w:val="0"/>
        </w:rPr>
        <w:t xml:space="preserve"> punktā minētās personas veikto vienreizējo iemaksu saskaņā ar normatīvo aktu prasībām grāmatvedības jomā, tai skaitā izveidojot atbilstošu uzskaites kodu sistēmu par visiem investīcijas projekta īstenošanai veiktajiem darījumiem;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atsevišķu pievienotās vērtības nodokļa izmaksu uzskaiti, kā arī atmaksā valsts budžetā neizmantotā finansējuma daļu, ja sākotnēji plānotais pievienotās vērtības nodokļa apmērs ir lielāks nekā faktiski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Nr.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(turpmāk – regula Nr. 2016/679), attiecībā uz tādu personas datu apstrādi, kas nepieciešami, lai īstenotu investīcijas projektu, kā arī sagatavotu un iesniegtu šo noteikumu </w:t>
      </w:r>
      <w:r w:rsidR="00000000" w:rsidRPr="00000000" w:rsidDel="00000000">
        <w:rPr>
          <w:rtl w:val="0"/>
        </w:rPr>
        <w:t xml:space="preserve">34.15.</w:t>
      </w:r>
      <w:r w:rsidR="00000000" w:rsidRPr="00000000" w:rsidDel="00000000">
        <w:rPr>
          <w:rtl w:val="0"/>
        </w:rPr>
        <w:t xml:space="preserve"> un </w:t>
      </w:r>
      <w:r w:rsidR="00000000" w:rsidRPr="00000000" w:rsidDel="00000000">
        <w:rPr>
          <w:rtl w:val="0"/>
        </w:rPr>
        <w:t xml:space="preserve">34.18.</w:t>
      </w:r>
      <w:r w:rsidR="00000000" w:rsidRPr="00000000" w:rsidDel="00000000">
        <w:rPr>
          <w:rtl w:val="0"/>
        </w:rPr>
        <w:t xml:space="preserve"> apakšpunktā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normatīvajos aktos par Eiropas Savienības Atveseļošanas fonda plāna īstenošanas un uzraudzības kārtību un regulas Nr. </w:t>
      </w:r>
      <w:r w:rsidR="00000000" w:rsidRPr="00000000" w:rsidDel="00000000">
        <w:rPr>
          <w:rtl w:val="0"/>
        </w:rPr>
        <w:t xml:space="preserve">2021/241</w:t>
      </w:r>
      <w:r w:rsidR="00000000" w:rsidRPr="00000000" w:rsidDel="00000000">
        <w:rPr>
          <w:rtl w:val="0"/>
        </w:rPr>
        <w:t xml:space="preserve"> 22. panta 2. punkta "e" apakšpunktā minētajām institūcijām investīcijas projekta īstenošanas laikā un visā šo noteikumu </w:t>
      </w:r>
      <w:r w:rsidR="00000000" w:rsidRPr="00000000" w:rsidDel="00000000">
        <w:rPr>
          <w:rtl w:val="0"/>
        </w:rPr>
        <w:t xml:space="preserve">34.14.</w:t>
      </w:r>
      <w:r w:rsidR="00000000" w:rsidRPr="00000000" w:rsidDel="00000000">
        <w:rPr>
          <w:rtl w:val="0"/>
        </w:rPr>
        <w:t xml:space="preserve"> apakšpunktā noteiktajā dokumentu glabāšanas termiņā ir pieejami visi ar investīcijas projekta īstenošanu saistītie dokumentu oriģināli un grāmatvedības sistēmas dati. Dokumentu un datu pieejamību nodrošina vadības informācijas sistēmā. Ja dokumenti un dati ir pieejami tikai pie finansējuma saņēmēja, nodrošina to iesniegšanu  institūcijai, kas atbilstoši normatīvajiem aktiem par Eiropas Savienības Atveseļošanas fonda plāna īstenošanas un uzraudzības kārtību to pieprasa, kā arī, ja nepieciešams, nodrošina dokumentu un datu pieejamību Latvijas Republikas un Eiropas Komisijas finansēšanas nolīgumā par Atveseļošanas un noturības mehānismu minētajām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ar investīcijas projekta īstenošanu saistītās dokumentācijas uzglabāšanu līdz 2031.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normatīvajā aktā par Eiropas Savienības Atveseļošanas un noturības mehānisma plāna īstenošanas un uzraudzības kārtību noteiktā pienākuma izpildi par informācijas ievadi vadības informācijas sistēmā Atveseļošanas fonda plāna īstenošanas progresa pusgada ziņojuma un maksājuma pieprasījuma sagatavošanai. Datus uzkrāj un ievada vadības informācijas sistēmā līdz kārtējā gada 10. janvārim (ar statusu uz iepriekšējā gada 31. decembri) un 10. jūlijam (ar statusu uz kārtējā gada 30. jūniju);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iesniedzot progresa pārskatu, apliecina, ka izdevumos iekļautās pievienotās vērtības nodokļa summas nav un netiks atgūtas no valsts budžeta priekšnodokļa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nekavējoties informē aģentūru par investīcijas projekta īstenošanā identificētajām problēmām, tai skaitā konstatētiem vai iespējamiem trūkumiem un pārkāpumiem, kuri saistīti ar normatīvajos aktos par Atveseļošanas fonda plāna īstenošanas un uzraudzības kārtību un šajos noteikumos noteikto finansējuma saņēmēja pienākuma izpildi, un riskiem, kas apdraud šo noteikumu </w:t>
      </w:r>
      <w:r w:rsidR="00000000" w:rsidRPr="00000000" w:rsidDel="00000000">
        <w:rPr>
          <w:rtl w:val="0"/>
        </w:rPr>
        <w:t xml:space="preserve">7.</w:t>
      </w:r>
      <w:r w:rsidR="00000000" w:rsidRPr="00000000" w:rsidDel="00000000">
        <w:rPr>
          <w:rtl w:val="0"/>
        </w:rPr>
        <w:t xml:space="preserve"> punktā noteiktā mērķrādītāja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uzkrāj informāciju par atbalstu saņēmušajām šo noteikumu </w:t>
      </w:r>
      <w:r w:rsidR="00000000" w:rsidRPr="00000000" w:rsidDel="00000000">
        <w:rPr>
          <w:rtl w:val="0"/>
        </w:rPr>
        <w:t xml:space="preserve">4.</w:t>
      </w:r>
      <w:r w:rsidR="00000000" w:rsidRPr="00000000" w:rsidDel="00000000">
        <w:rPr>
          <w:rtl w:val="0"/>
        </w:rPr>
        <w:t xml:space="preserve"> punktā minētajām mērķa grupas personām, lai izpildītu regulas Nr. </w:t>
      </w:r>
      <w:r w:rsidR="00000000" w:rsidRPr="00000000" w:rsidDel="00000000">
        <w:rPr>
          <w:rtl w:val="0"/>
        </w:rPr>
        <w:t xml:space="preserve">2021/241</w:t>
      </w:r>
      <w:r w:rsidR="00000000" w:rsidRPr="00000000" w:rsidDel="00000000">
        <w:rPr>
          <w:rtl w:val="0"/>
        </w:rPr>
        <w:t xml:space="preserve"> 22. panta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investīcijas projektā, plānoto progresa pārskatu iesniegšanas grafikā vai plānoto iepirkumu plānā ir nepieciešami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priekšlikumus investīcijas projekta, plānoto progresa pārskatu iesniegšanas grafika vai plānoto iepirkumu plāna grozījumiem;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investīcijas projekta grozījumu lietderību, pamatotību un nepieciešamību investīcijas projekta sākotnējā mērķa sasniegšanai, bet plānoto progresa pārskatu iesniegšanas grafika vai plānoto iepirkumu plāna grozījumus pieņem zināšanai vai informē finansējuma saņēmēju par nepieciešamajiem precizējumiem, tai skaitā tā atkārtotas iesniegšanas kārtību un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priekšlikumus, tā pamato atteikumu un, ja nepieciešams, informē par veicamajiem precizējumiem un to atkārtotas iesniegšanas kārtību un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ja nepieciešams, izdara atbilstošus grozījumus līgumā par investīcijas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izskatot  grozījumus investīcijas projektā, aģentūrai ir tiesības konsultēties ar ministriju par šajos noteikumos ietverto nosacījumu piemērošanu. Ministrija atbildi sniedz 10 darbdienu laikā, attiecīgi par šo termiņu tiek pagarināts investīcijas projekta grozījumu priekšlikuma izskatīšanas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Investīcijas projekta uzraudzību nodrošina aģentūra sadarbībā ar normatīvajos aktos par Eiropas Savienības Atveseļošanas un noturības mehānisma plāna īstenošanas un uzraudzības kārtību minētajām institūcijām un atbilstoši tajos minētajai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Aģentūra sadarbībā ar citām institūcijām, atbilstoši šo noteikumu </w:t>
      </w:r>
      <w:r w:rsidR="00000000" w:rsidRPr="00000000" w:rsidDel="00000000">
        <w:rPr>
          <w:rtl w:val="0"/>
        </w:rPr>
        <w:t xml:space="preserve">36.</w:t>
      </w:r>
      <w:r w:rsidR="00000000" w:rsidRPr="00000000" w:rsidDel="00000000">
        <w:rPr>
          <w:rtl w:val="0"/>
        </w:rPr>
        <w:t xml:space="preserve"> punktam nodrošinot investīcijas projekta īstenošanas uzraudzību,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sasniegtā mērķrādītāja un to pamatojošās dokumentācijas atbilstības pārbaudi, tai skaitā ietverot datu ticamības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papildus: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uzskatāma par datu pārzini saskaņā ar regulu Nr.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projekta īstenošanas procesā uzrauga šo noteikumu </w:t>
      </w:r>
      <w:r w:rsidR="00000000" w:rsidRPr="00000000" w:rsidDel="00000000">
        <w:rPr>
          <w:rtl w:val="0"/>
        </w:rPr>
        <w:t xml:space="preserve">7.</w:t>
      </w:r>
      <w:r w:rsidR="00000000" w:rsidRPr="00000000" w:rsidDel="00000000">
        <w:rPr>
          <w:rtl w:val="0"/>
        </w:rPr>
        <w:t xml:space="preserve"> punktā minētā mērķrādītāja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finansējuma saņēmēja progresa pārskata saņemšanas pārbauda, vai tam pievienots finansējuma saņēmēja apliecinājums, ka tas pievienotās vērtības nodokļa izmaksas nav atguvis un neatgūs no valsts budžeta priekšnodokļa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investīcijas projektā identificētajām problēmām, tai skaitā par konstatētiem vai iespējamiem trūkumiem un pārkāpumiem, kuri saistīti ar normatīvajos aktos par Atveseļošanas fonda plāna īstenošanu un uzraudzības kārtību un šajos noteikumos noteikto finansējuma saņēmēja pienākuma izpildi, un riskiem, kas apdraud šo noteikumu </w:t>
      </w:r>
      <w:r w:rsidR="00000000" w:rsidRPr="00000000" w:rsidDel="00000000">
        <w:rPr>
          <w:rtl w:val="0"/>
        </w:rPr>
        <w:t xml:space="preserve">7.</w:t>
      </w:r>
      <w:r w:rsidR="00000000" w:rsidRPr="00000000" w:rsidDel="00000000">
        <w:rPr>
          <w:rtl w:val="0"/>
        </w:rPr>
        <w:t xml:space="preserve"> punktā minētā mērķrādītāja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nepieciešamības, bet ne retāk kā reizi pusgadā organizē investīcijas projekta ieviešanas progresa sanāksmes, pieaicinot aģentūru un, ja nepieciešams,  finansējuma saņēmēju;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Finanšu ministriju kā Atveseļošanas fonda plāna ieviešanas koordinatoru un, ja nepieciešams, Ministru kabinetu, ja ministrija investīcijas projekta ietvaros ir konstatējusi vai no aģentūras, Iepirkumu uzraudzības biroja, Finanšu ministrijas kā Atveseļošanas fonda plāna revīzijas iestādes, Eiropas Komisijas, citām kontrolējošām iestādēm vai finansējuma saņēmēja saņēmusi informāciju par konstatētiem trūkumiem un pārkāpumiem saistībā ar Atveseļošanas fonda plāna īstenošanas prasību ievērošanu un riskiem šo noteikumu </w:t>
      </w:r>
      <w:r w:rsidR="00000000" w:rsidRPr="00000000" w:rsidDel="00000000">
        <w:rPr>
          <w:rtl w:val="0"/>
        </w:rPr>
        <w:t xml:space="preserve">7.</w:t>
      </w:r>
      <w:r w:rsidR="00000000" w:rsidRPr="00000000" w:rsidDel="00000000">
        <w:rPr>
          <w:rtl w:val="0"/>
        </w:rPr>
        <w:t xml:space="preserve"> punktā minētā mērķrādītāja sasniegšanai, un sniedz detalizētu aprakstu par radušos situāciju, konstatēto trūkumu, pārkāpumu vai risku cēloņiem, finansiālo ietekmi, kā arī priekšlikumus par veicamajām darbībām un uzlabojumiem, lai novērstu konstatētās nepilnības.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Aģentūrai ir tiesības vienpusēji atkāpties no šo noteikumu </w:t>
      </w:r>
      <w:r w:rsidR="00000000" w:rsidRPr="00000000" w:rsidDel="00000000">
        <w:rPr>
          <w:rtl w:val="0"/>
        </w:rPr>
        <w:t xml:space="preserve">21.</w:t>
      </w:r>
      <w:r w:rsidR="00000000" w:rsidRPr="00000000" w:rsidDel="00000000">
        <w:rPr>
          <w:rtl w:val="0"/>
        </w:rPr>
        <w:t xml:space="preserve"> punktā minētā līguma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investīcijas projekta īstenošanu, tai skaitā investīcijas projekta īstenošana nenotiek atbilstoši investīcijas projektā noteiktajiem termiņiem vai ir iestājušies citi apstākļi, kas negatīvi ietekmē vai var ietekmēt šo noteikumu </w:t>
      </w:r>
      <w:r w:rsidR="00000000" w:rsidRPr="00000000" w:rsidDel="00000000">
        <w:rPr>
          <w:rtl w:val="0"/>
        </w:rPr>
        <w:t xml:space="preserve">7.</w:t>
      </w:r>
      <w:r w:rsidR="00000000" w:rsidRPr="00000000" w:rsidDel="00000000">
        <w:rPr>
          <w:rtl w:val="0"/>
        </w:rPr>
        <w:t xml:space="preserve"> punktā minētā mērķrādītāja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investīcijas projekta īstenošanas laikā apzināti ir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investīcijas projektā ir konstatēti interešu konflikta, korupcijas, krāpšanas un dubultā finansējuma gadījumi vai to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investīcijas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Investīcijas projekta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projektu īsteno līdz 2026. gada 30.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25-TA-696</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25-TA-696</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noteikumu_konsolidētā_versija_25-TA-696.docx</dc:title>
</cp:coreProperties>
</file>

<file path=docProps/custom.xml><?xml version="1.0" encoding="utf-8"?>
<Properties xmlns="http://schemas.openxmlformats.org/officeDocument/2006/custom-properties" xmlns:vt="http://schemas.openxmlformats.org/officeDocument/2006/docPropsVTypes"/>
</file>