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novembrī (prot. Nr. 49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"Klāvi"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"Klāvi" (nekustamā īpašuma kadastra Nr. 6672 007 0055) daļu – zemes vienību (zemes vienības kadastra apzīmējums 6672 007 0662) 3,02 ha platībā, zemes vienību (zemes vienības kadastra apzīmējums 6672 007 0663) 1,71 ha platībā un zemes vienību (zemes vienības kadastra apzīmējums 6672 007 0664) 1,23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2015. gada 24. novembrī starp akciju sabiedrību "RB Rail" un Eiropas Inovācijas un tīklu izpildaģentūru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24-TA-2572</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24-TA-2572</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rīkojuma_projekts_24-TA-2572.docx</dc:title>
</cp:coreProperties>
</file>

<file path=docProps/custom.xml><?xml version="1.0" encoding="utf-8"?>
<Properties xmlns="http://schemas.openxmlformats.org/officeDocument/2006/custom-properties" xmlns:vt="http://schemas.openxmlformats.org/officeDocument/2006/docPropsVTypes"/>
</file>