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52.</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25.02.2020. noteikumu Nr. 116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Atbilstības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vismaz piecus gadus ir reģistrēta biedrību un nodibinājumu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nacionālā līmenī pārstāv vismaz četras lauksaimniecības nozares jomas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apvieno vismaz 40 biedru, kas ir juridiskas personas, vai 100 biedru, kas ir fiziskas 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projektā ir iekļauti Ministru kabineta 2013. gada 17. decembra noteikumu Nr. 1524 "Noteikumi par valsts atbalstu lauksaimniecībai" 176.4. apakšpunktā minētie uzdevumi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3868"/>
        <w:gridCol w:w="1568"/>
        <w:tblGridChange w:id="0">
          <w:tblGrid>
            <w:gridCol w:w="514"/>
            <w:gridCol w:w="3389"/>
            <w:gridCol w:w="38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Vērtējuma skaidrojums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darbības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deviņus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septiņus līdz astoņus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sešus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piecus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 lauksaimniecības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astoņās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septiņās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sešās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piecās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četrās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sabiedriskā aktivitāte pēdējos trijos gados (attiecībā uz Ministru kabineta 2013. gada 17. decembra noteikumu Nr. 1524 "Noteikumi par valsts atbalstu lauksaimniecībai" 176.4.1., 176.4.2., 176.4.3. un 176.4.4. apakšpunktā minētajiem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publicēta informācija plašsaziņas līdzekļos, apmeklēti kursi, semināri un konferences, rīkoti vismaz pieci semināri vai konferences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rīkots vismaz viens publicitātes vai informācijas izplatīšanas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informētas atsevišķas sabiedrības grupas, nosūtot informāciju pa pastu vai elektroniskā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sabiedriskie pasākumi nav notikuši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nav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ir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ieplānotie pašu līdzekļi projektā procentuāli no pieprasītā valsts atbalsta apmēra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20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15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pašu līdzekļi nav plānoti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iepriekšējā gadā sniegusi priekšlikumus un atzinumus par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vismaz 50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30 līdz 49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20 līdz 29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19 normatīvajiem aktiem un politikas plānošanas dokumentiem vai mazāk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ko nevalstiskā organizācija iekasējusi no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10 %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nav maksāta vai ir iekasēta mazāk nekā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24-TA-469</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24-TA-469</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noteikumu_konsolidētā_versija_p52_1_24-TA-469.docx</dc:title>
</cp:coreProperties>
</file>

<file path=docProps/custom.xml><?xml version="1.0" encoding="utf-8"?>
<Properties xmlns="http://schemas.openxmlformats.org/officeDocument/2006/custom-properties" xmlns:vt="http://schemas.openxmlformats.org/officeDocument/2006/docPropsVTypes"/>
</file>