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martā (prot. Nr. 11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5. oktobra noteikumos Nr. 928 "Kārtība, kādā dibināmi valsts institūciju un pašvaldību apbalvojumi"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apbalvojumu likuma</w:t>
      </w:r>
      <w:r w:rsidR="00000000" w:rsidRPr="00000000" w:rsidDel="00000000">
        <w:rPr>
          <w:rStyle w:val="paragraph"/>
          <w:i w:val="1"/>
          <w:rtl w:val="0"/>
        </w:rPr>
        <w:t xml:space="preserve"> 2.panta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5. oktobra noteikumos Nr. 928 "Kārtība, kādā dibināmi valsts institūciju un pašvaldību apbalvojumi" (Latvijas Vēstnesis, 2010, 160. nr.; 2013, 207., 222. nr.; 2014, 77., 195. nr.; 2015, 218. nr.; 2016, 122. nr.; 2017, 91. nr.; 2020, 242.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naudas balva 10 000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Ministru kabineta balvu – naudas summu 10 000 </w:t>
      </w:r>
      <w:r w:rsidR="00000000" w:rsidRPr="00000000" w:rsidDel="00000000">
        <w:rPr>
          <w:i w:val="1"/>
          <w:rtl w:val="0"/>
        </w:rPr>
        <w:t xml:space="preserve">euro</w:t>
      </w:r>
      <w:r w:rsidR="00000000" w:rsidRPr="00000000" w:rsidDel="00000000">
        <w:rPr>
          <w:rtl w:val="0"/>
        </w:rPr>
        <w:t xml:space="preserve"> apmērā – izmaksā no Valsts kancelejai šim mērķim piešķirtajiem valsts pamatbudžeta līdzekļiem kārtējam gadam un triju dienu laikā pēc attiecīgā lēmuma pieņemšanas Ministru kabinetā minēto naudas summu pārskaita tās personas norādītajā kontā, kurai piešķirta Ministru kabineta balva."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Ierosinājumus par Ministru kabineta balvas piešķiršanu izskata Ministru kabineta Apbalvošanas padome (turpmāk – Apbalvošanas padome). Apbalvošanas padomes sastāvā ir septiņi locekļi – Ministru kabineta locekļi, Ministru prezidenta padomnieks un nozaru eksperti. Apbalvošanas padomes personālsastāvu apstiprina Ministru kabinets uz savu pilnvaru laiku. Apbalvošanas padomes sēdes sasauc un vada Apbalvošanas padomes priekšsēdētājs (viņa prombūtnes laikā – Apbalvošanas padomes priekšsēdētāja vietnieks). Apbalvošanas padomes darbību tehniski nodrošina Valsts kanceleja."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vietā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24-TA-212</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24-TA-212</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noteikumu_(grozījumu)_projekts_24-TA-212.docx</dc:title>
</cp:coreProperties>
</file>

<file path=docProps/custom.xml><?xml version="1.0" encoding="utf-8"?>
<Properties xmlns="http://schemas.openxmlformats.org/officeDocument/2006/custom-properties" xmlns:vt="http://schemas.openxmlformats.org/officeDocument/2006/docPropsVTypes"/>
</file>