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novembrī (prot. Nr. 47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asinsdonoru centra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asinsdonoru centra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asinsdonoru centrs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asinsdonoru centrs saskaņā ar šo noteikumu pielikuma 2., 3., 4., 5., 6., 7., 8. un 9. punktu sniedz maksas laboratorijas pakalpojumus ārstniecības iestādēm asins komponentu saderības noteikšanai. Donoriem, ziedojot asinis, netiek piemērota maksa par šo noteikumu pielikuma 2., 3., 4., 5., 6., 7., 8. un 9. punktā minētajiem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2022. gada 25. oktobra noteikumus Nr. 672 "Valsts asinsdonoru centra maksas pakalpojumu cenrādis"</w:t>
      </w:r>
      <w:r w:rsidR="00000000" w:rsidRPr="00000000" w:rsidDel="00000000">
        <w:rPr>
          <w:rtl w:val="0"/>
        </w:rPr>
        <w:t xml:space="preserve"> (Latvijas Vēstnesis, 2022, 210.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ministra pienākumu izpildītājs ‒ 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25-TA-1779</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25-TA-1779</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noteikumu_projekts_25-TA-1779.docx</dc:title>
</cp:coreProperties>
</file>

<file path=docProps/custom.xml><?xml version="1.0" encoding="utf-8"?>
<Properties xmlns="http://schemas.openxmlformats.org/officeDocument/2006/custom-properties" xmlns:vt="http://schemas.openxmlformats.org/officeDocument/2006/docPropsVTypes"/>
</file>