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9. aprīlī (prot. Nr. 14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"Mašenu sils" Baldones pagastā, Ķekavas novadā, daļas nodošanu Satiksmes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 "Par valsts un pašvaldību zemes īpašuma tiesībām un to nostiprināšanu zemesgrāmatās" 8. panta trešo daļu</w:t>
      </w:r>
      <w:r w:rsidR="00000000" w:rsidRPr="00000000" w:rsidDel="00000000">
        <w:rPr>
          <w:rtl w:val="0"/>
        </w:rPr>
        <w:t xml:space="preserve"> Zemkopības ministrijai nodot Satiksmes ministrijas valdījumā valsts nekustamā īpašuma "Mašenu sils" (nekustamā īpašuma kadastra Nr. 8025 002 0182) daļu – zemes vienību (zemes vienības kadastra apzīmējums 8025 002 0611) 9,04 ha platībā, zemes vienību (zemes vienības kadastra apzīmējums 8025 002 0612) 0,0814 ha platībā un zemes vienību (zemes vienības kadastra apzīmējums 8025 002 0613) 0,0795 ha platībā – Baldones pagastā, Ķekavas novadā, kas ierakstīta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pārņemt no Zemkopības ministrijas šā rīkojuma </w:t>
      </w:r>
      <w:r w:rsidR="00000000" w:rsidRPr="00000000" w:rsidDel="00000000">
        <w:rPr>
          <w:rtl w:val="0"/>
        </w:rPr>
        <w:t xml:space="preserve">1. </w:t>
      </w:r>
      <w:r w:rsidR="00000000" w:rsidRPr="00000000" w:rsidDel="00000000">
        <w:rPr>
          <w:rtl w:val="0"/>
        </w:rPr>
        <w:t xml:space="preserve">punkt</w:t>
      </w:r>
      <w:r w:rsidR="00000000" w:rsidRPr="00000000" w:rsidDel="00000000">
        <w:rPr>
          <w:rtl w:val="0"/>
        </w:rPr>
        <w:t xml:space="preserve">ā minētā nekustamā īpašuma daļu un normatīvajos aktos noteiktajā kārtībā nostiprināt zemesgrāmatā īpašuma tiesības uz valsts vārda Satiksmes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25-TA-310</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25-TA-310</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rīkojuma_projekts_25-TA-310.docx</dc:title>
</cp:coreProperties>
</file>

<file path=docProps/custom.xml><?xml version="1.0" encoding="utf-8"?>
<Properties xmlns="http://schemas.openxmlformats.org/officeDocument/2006/custom-properties" xmlns:vt="http://schemas.openxmlformats.org/officeDocument/2006/docPropsVTypes"/>
</file>