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67.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1 032 000 </w:t>
      </w:r>
      <w:r w:rsidR="00000000" w:rsidRPr="00000000" w:rsidDel="00000000">
        <w:rPr>
          <w:i w:val="1"/>
          <w:rtl w:val="0"/>
        </w:rPr>
        <w:t xml:space="preserve">euro</w:t>
      </w:r>
      <w:r w:rsidR="00000000" w:rsidRPr="00000000" w:rsidDel="00000000">
        <w:rPr>
          <w:rtl w:val="0"/>
        </w:rPr>
        <w:t xml:space="preserve"> apmērā no Klimata un enerģētikas ministrijas budžeta programmas 01.00.00 "Valsts pētījumi klimata un enerģētikas jomā" uz Ekonomikas ministrijas budžeta apakšprogrammu 29.02.00 "Elektroenerģijas lietotāju atbalsts", lai nodrošinātu finansējumu atbalsta sniegšanai aizsargātajiem lietotājiem 2024. gada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un Klimata un enerģētikas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24-TA-3057</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24-TA-3057</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rīkojuma_projekts_24-TA-3057.docx</dc:title>
</cp:coreProperties>
</file>

<file path=docProps/custom.xml><?xml version="1.0" encoding="utf-8"?>
<Properties xmlns="http://schemas.openxmlformats.org/officeDocument/2006/custom-properties" xmlns:vt="http://schemas.openxmlformats.org/officeDocument/2006/docPropsVTypes"/>
</file>