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466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9. jūlija noteikumos Nr. 309 "Veselības inspekcijas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w:t>
      </w:r>
      <w:r>
        <w:br/>
      </w:r>
      <w:r w:rsidR="00000000" w:rsidRPr="00000000" w:rsidDel="00000000">
        <w:rPr>
          <w:rStyle w:val="paragraph"/>
          <w:i w:val="1"/>
          <w:rtl w:val="0"/>
        </w:rPr>
        <w:t xml:space="preserve">likuma</w:t>
      </w:r>
      <w:r w:rsidR="00000000" w:rsidRPr="00000000" w:rsidDel="00000000">
        <w:rPr>
          <w:rStyle w:val="paragraph"/>
          <w:i w:val="1"/>
          <w:rtl w:val="0"/>
        </w:rPr>
        <w:t xml:space="preserve"> 16.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9. jūlija noteikumos Nr. 309 "Veselības inspekcijas nolikums" (Latvijas Vēstnesis, 2019, 139.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uzraudzīt medicīniskajām ierīcēm un </w:t>
      </w:r>
      <w:r w:rsidR="00000000" w:rsidRPr="00000000" w:rsidDel="00000000">
        <w:rPr>
          <w:i w:val="1"/>
          <w:rtl w:val="0"/>
        </w:rPr>
        <w:t xml:space="preserve">in vitro</w:t>
      </w:r>
      <w:r w:rsidR="00000000" w:rsidRPr="00000000" w:rsidDel="00000000">
        <w:rPr>
          <w:rtl w:val="0"/>
        </w:rPr>
        <w:t xml:space="preserve"> diagnostikas medicīniskajām ierīcēm, tai skaitā tām medicīniskajām ierīcēm, kuras ir aprīkotas ar mākslīgā intelekta sistēmu, noteikto prasību ievērošanu;".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3.7.10.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"3.7.10. Eiropas Parlamenta un Padomes 2024. gada 13. jūnija Regula Nr. 2024/1689, ar ko nosaka saskaņotas normas mākslīgā intelekta jomā un groza Regulas (EK) Nr. 300/2008, (ES) Nr. 167/2013, (ES) Nr. 168/2013, (ES) 2018/858, (ES) 2018/1139 un (ES) 2019/2144 un Direktīvas 2014/90/ES, (ES) 2016/797 un (ES) 2020/1828."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"4.14. kontrolēt medicīnisko ierīču un </w:t>
      </w:r>
      <w:r w:rsidR="00000000" w:rsidRPr="00000000" w:rsidDel="00000000">
        <w:rPr>
          <w:i w:val="1"/>
          <w:rtl w:val="0"/>
        </w:rPr>
        <w:t xml:space="preserve">in vitro</w:t>
      </w:r>
      <w:r w:rsidR="00000000" w:rsidRPr="00000000" w:rsidDel="00000000">
        <w:rPr>
          <w:rtl w:val="0"/>
        </w:rPr>
        <w:t xml:space="preserve"> diagnostikas medicīnisko ierīču, tai skaitā to medicīnisko ierīču, kuras ir aprīkotas ar mākslīgā intelekta sistēmu, ekspluatāciju ārstniecības iestādēs un tirgū laisto medicīnisko ierīču, tai skaitā to medicīnisko ierīču, kuras ir aprīkotas ar mākslīgā intelekta sistēmu, atbilstību normatīvajiem aktiem;".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ministra pienākumu izpildītājs ‒ 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25-TA-1325</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25-TA-1325</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noteikumu_(grozījumu)_projekts_25-TA-1325.docx</dc:title>
</cp:coreProperties>
</file>

<file path=docProps/custom.xml><?xml version="1.0" encoding="utf-8"?>
<Properties xmlns="http://schemas.openxmlformats.org/officeDocument/2006/custom-properties" xmlns:vt="http://schemas.openxmlformats.org/officeDocument/2006/docPropsVTypes"/>
</file>