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31. maija noteikumos Nr. 327 "Veterināro zāļu ievešanas un izvešanas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punktu un </w:t>
      </w:r>
      <w:r>
        <w:br/>
      </w:r>
      <w:r w:rsidR="00000000" w:rsidRPr="00000000" w:rsidDel="00000000">
        <w:rPr>
          <w:rStyle w:val="paragraph"/>
          <w:i w:val="1"/>
          <w:rtl w:val="0"/>
        </w:rPr>
        <w:t xml:space="preserve">Narkotisko un psihotropo vielu un zāļu, kā arī prekursoru likumīgās aprites likuma </w:t>
      </w:r>
      <w:r w:rsidR="00000000" w:rsidRPr="00000000" w:rsidDel="00000000">
        <w:rPr>
          <w:rStyle w:val="paragraph"/>
          <w:i w:val="1"/>
          <w:rtl w:val="0"/>
        </w:rPr>
        <w:t xml:space="preserve"> 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un 28.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31. maija noteikumos Nr. 327 "Veterināro zāļu ievešanas un izvešanas kārtība" (Latvijas Vēstnesis, 2016, 107. nr.; 2022, 169.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Farmācijas likuma 5. panta 3. punktu un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un 28.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muitas kontroles punktus (turpmāk - robežšķērsošanas vietas), caur kurām atļauts tādu veterināro zāļu imports un eksports, kas satur normatīvajos aktos par Latvijā kontrolējamām narkotiskajām vielām, psihotropajām vielām un prekursoriem II vai III sarakstā iekļautās vielas, kā arī I sarakstā iekļauto vielu saturošas zāles, kurām paredzēts izņēmums - lietošanai veterinārmedicīniskām manipulācijām (turpmāk – veterinārās narkotiskās un psihotropās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Ražotājs, importētājs vai lieltirgotava veterinārās narkotiskās un psihotropās zāles importē vai eksportē</w:t>
      </w:r>
      <w:r w:rsidR="00000000" w:rsidRPr="00000000" w:rsidDel="00000000">
        <w:rPr>
          <w:b w:val="1"/>
          <w:rtl w:val="0"/>
        </w:rPr>
        <w:t xml:space="preserve"> </w:t>
      </w:r>
      <w:r w:rsidR="00000000" w:rsidRPr="00000000" w:rsidDel="00000000">
        <w:rPr>
          <w:rtl w:val="0"/>
        </w:rPr>
        <w:t xml:space="preserve">saskaņā ar Narkotisko un psihotropo vielu un zāļu, kā arī prekursoru likumīgās aprites likumu, ievērojot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konkrētās zāles ir iekļautas speciālajā atļaujā (licencē) veterināro zāļu ražošanai, kurā norādīts, ka importēšanas darbības ar veterinārajām narkotiskajām un psihotropajām zālēm ir atļautas, vai lieltirgotava ir saņēmusi speciālo atļauju (licenci) veterināro zāļu lieltirgotavas</w:t>
      </w:r>
      <w:r w:rsidR="00000000" w:rsidRPr="00000000" w:rsidDel="00000000">
        <w:rPr>
          <w:b w:val="1"/>
          <w:rtl w:val="0"/>
        </w:rPr>
        <w:t xml:space="preserve"> </w:t>
      </w:r>
      <w:r w:rsidR="00000000" w:rsidRPr="00000000" w:rsidDel="00000000">
        <w:rPr>
          <w:rtl w:val="0"/>
        </w:rPr>
        <w:t xml:space="preserve">atvēršanai (darbībai), kurā norādīts, ka ir atļauta darbība ar veterinārajām narkotiskajām un psihotropajām zālēm;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Dienests, izsniedzot šo noteikumu 25.1. apakšpunktā minētās speciālās atļaujas (licences) atbilstoši normatīvajiem aktiem par kārtību, kādā izsniedzamas, apturamas, pārreģistrējamas un anulējamas speciaļās atļaujas (licence) veterinārfarmaceitiskajai darbībai, konkrētās zāles ir iekļāvusi datubāzē un par tām</w:t>
      </w:r>
      <w:r w:rsidR="00000000" w:rsidRPr="00000000" w:rsidDel="00000000">
        <w:rPr>
          <w:b w:val="1"/>
          <w:rtl w:val="0"/>
        </w:rPr>
        <w:t xml:space="preserve"> </w:t>
      </w:r>
      <w:r w:rsidR="00000000" w:rsidRPr="00000000" w:rsidDel="00000000">
        <w:rPr>
          <w:rtl w:val="0"/>
        </w:rPr>
        <w:t xml:space="preserve">Zāļu valsts aģentūra ir izsniegusi Narkotisko un psihotropo vielu un zāļu, kā arī prekursoru likumīgās aprites likuma 18. pantā minēto ikreizējo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Šo noteikumu 25. punktā minētā persona veterinārās narkotiskās un psihotropās zāles importē un eksportē caur robežšķērsošanas vietām, kurās muitas iestādes veic muitas kontroli narkotisko un psihotropo vielu, zāļu un prekursoru pārvietošanai pāri ārējai robežai un dienests veic veterināro, fitosanitāro, pārtikas nekaitīguma un nepārtikas preču drošuma, kvalitātes un klasifikācijas kontroli saskaņā ar normatīvajiem aktiem par robežšķērsošanas vietām un tajās veicamajām pārbaudēm."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Veterinārmedicīniskās prakses iestāde no citas dalībvalsts var ievest veterinārās zāles savas veterinārmedicīniskās prakses nodrošināšanai, ja ir saņēmusi attiecīgo veterināro zāļu ievešanas un lietošanas atļauju izņēmuma gadījumiem atbilstoši normatīvajiem aktiem par veterināro zāļu izplatīšanu un kontroli. Par veterinārajām narkotiskajām un psihotropajām zālēm jāsaņem</w:t>
      </w:r>
      <w:r w:rsidR="00000000" w:rsidRPr="00000000" w:rsidDel="00000000">
        <w:rPr>
          <w:b w:val="1"/>
          <w:rtl w:val="0"/>
        </w:rPr>
        <w:t xml:space="preserve"> </w:t>
      </w:r>
      <w:r w:rsidR="00000000" w:rsidRPr="00000000" w:rsidDel="00000000">
        <w:rPr>
          <w:rtl w:val="0"/>
        </w:rPr>
        <w:t xml:space="preserve">Zāļu valsts aģentūras ikreizēja atļauja, kas izsniegta saskaņā ar Narkotisko un psihotropo vielu un zāļu, kā arī prekursoru likumīgās aprites likuma 18.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Fiziska persona, kas šķērso Latvijas robežu kopā ar dzīvnieku, drīkst ievest un izvest dzīvniekam nepieciešamās veterinārās zāles, izņemot veterinārās narkotiskās un psihotropās zāles, ārstniecības kursam, kas nav ilgāks par diviem mēnešiem. Ja dzīvniekam medicīnisku indikāciju dēļ nepieciešama nepārtraukta zāļu pieejamība, fiziska persona dzīvnieka ārstēšanai nepieciešamās veterinārās zāles, kuru sastāvā ir Latvijā kontrolējamo narkotisko vielu un psihotropo vielu II sarakstā iekļautās vielas, drīkst ievest un izvest ārstniecības kursam, kas nav ilgāks par 14 dienām, bet veterinārās zāles, kuru sastāvā ir Latvijā kontrolējamo narkotisko vielu un psihotropo vielu III sarakstā iekļautās vielas – ārstniecības kursam, kas nav ilgāks par 30 dienām. Veterināro zāļu nepieciešamību apliecina praktizējoša veterinārārsta izrakstīta recepte vai receptes kopija, ko ir parakstījis un ar veterinārmedicīniskās prakses zīmoga nospiedumu apstiprinājis praktizējošs veterinārārsts, vai cits šo faktu apliecinošs dokuments.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44.8.5.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25-TA-369</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25-TA-369</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noteikumu_(grozījumu)_projekts_25-TA-369.docx</dc:title>
</cp:coreProperties>
</file>

<file path=docProps/custom.xml><?xml version="1.0" encoding="utf-8"?>
<Properties xmlns="http://schemas.openxmlformats.org/officeDocument/2006/custom-properties" xmlns:vt="http://schemas.openxmlformats.org/officeDocument/2006/docPropsVTypes"/>
</file>