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13. aprīļa noteikumos Nr. 352 "Eļļas augu un šķiedraugu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w:t>
      </w:r>
      <w:r>
        <w:br/>
      </w:r>
      <w:r w:rsidR="00000000" w:rsidRPr="00000000" w:rsidDel="00000000">
        <w:rPr>
          <w:rStyle w:val="paragraph"/>
          <w:i w:val="1"/>
          <w:rtl w:val="0"/>
        </w:rPr>
        <w:t xml:space="preserve">"a" apakšpunktu un 17.panta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13. aprīļa noteikumos Nr. 352 "Eļļas augu un šķiedraugu sēklaudzēšanas un sēklu tirdzniecības noteikumi" (Latvijas Vēstnesis, 2010, 61. nr.; 2016, 251. nr.; 2018, 144., 236. nr.; 2020, 107. nr.; 2021,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Komercsēklas ir iespējamas sojai </w:t>
      </w:r>
      <w:r w:rsidR="00000000" w:rsidRPr="00000000" w:rsidDel="00000000">
        <w:rPr>
          <w:i w:val="1"/>
          <w:rtl w:val="0"/>
        </w:rPr>
        <w:t xml:space="preserve">Glycine max</w:t>
      </w:r>
      <w:r w:rsidR="00000000" w:rsidRPr="00000000" w:rsidDel="00000000">
        <w:rPr>
          <w:rtl w:val="0"/>
        </w:rPr>
        <w:t xml:space="preserve"> (L.) Merr., baltajām sinepēm </w:t>
      </w:r>
      <w:r w:rsidR="00000000" w:rsidRPr="00000000" w:rsidDel="00000000">
        <w:rPr>
          <w:i w:val="1"/>
          <w:rtl w:val="0"/>
        </w:rPr>
        <w:t xml:space="preserve">Sinapis alba</w:t>
      </w:r>
      <w:r w:rsidR="00000000" w:rsidRPr="00000000" w:rsidDel="00000000">
        <w:rPr>
          <w:rtl w:val="0"/>
        </w:rPr>
        <w:t xml:space="preserve"> L. un sāreptas sinepēm </w:t>
      </w:r>
      <w:r w:rsidR="00000000" w:rsidRPr="00000000" w:rsidDel="00000000">
        <w:rPr>
          <w:i w:val="1"/>
          <w:rtl w:val="0"/>
        </w:rPr>
        <w:t xml:space="preserve">Brassica juncea</w:t>
      </w:r>
      <w:r w:rsidR="00000000" w:rsidRPr="00000000" w:rsidDel="00000000">
        <w:rPr>
          <w:rtl w:val="0"/>
        </w:rPr>
        <w:t xml:space="preserve"> (L.) Czern.";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balto sinepju, sāreptas sinepju, rapša vai ripša sēklaudzēšanas sējumiem izmanto laukus, kuros piecus gadus pirms sējas nav audzēta: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1.1. tā pati suga, izņemot tās pašas attiecīgās sugas šķirnes tādas pašas vai augstākas kategorijas sēkla;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1.2. suga, kuras sēklas to kvalitātes novērtēšanas procesā laboratorijā ir grūti atšķiramas vai starp kurām iespējama saziedēšanās;"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39.1.1.1.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"39.1.1.1. sēklu testēšanas pārskats ar norādi, ka sēklu partija atbilst šajos noteikumos attiecīgajai kategorijai noteiktajām prasībām,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39.1.2.1.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"39.1.2.1. dienesta izsniegta sēklu iesaiņojuma oficiālā etiķete ar norādi "Eiropas Savienības tiesību akti" vai "ES tiesību akti", kā arī dokuments, kas apliecina iepirkto sēklu daudzumu,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39.2.1.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"39.2.1. selekcionāra pilnvarojums un šķirnes uzturēšanas shēmas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39.3.1.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"39.3.1. sēklu iesaiņojuma oficiālā etiķete ar atsauci uz Eiropas Savienības tiesību aktiem un dokuments, kas apliecina iepirkto sēklu daudzumu,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39.4.1.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"39.4.1. sēklu iesaiņojuma oficiālā etiķete ar atsauci uz Eiropas Savienības tiesību aktiem un dokuments, kas apliecina iepirkto sēklu daudzumu,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39.5.1.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"39.5.1. sēklu kvalitāti apliecinoši dokumenti, sēklas iesaiņojuma etiķete, kas atbilst normatīvajos aktos par sēklu ekvivalenci no trešajām valstīm minētajām prasībām, un dokuments, kas apliecina iepirkto sēklu daudzumu,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39.6.1.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"39.6.1. sēklu iesaiņojuma oficiālā etiķete un dokuments, kas apliecina iepirkto sēklu daudzumu,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baltajām sinepēm un sāreptas sinepēm – masveida ziedēšanas 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45.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Ja pēc šo noteikumu  27., 27.</w:t>
      </w:r>
      <w:r w:rsidR="00000000" w:rsidRPr="00000000" w:rsidDel="00000000">
        <w:rPr>
          <w:vertAlign w:val="superscript"/>
          <w:rtl w:val="0"/>
        </w:rPr>
        <w:t xml:space="preserve">1</w:t>
      </w:r>
      <w:r w:rsidR="00000000" w:rsidRPr="00000000" w:rsidDel="00000000">
        <w:rPr>
          <w:rtl w:val="0"/>
        </w:rPr>
        <w:t xml:space="preserve"> un 29. punktā un</w:t>
      </w:r>
      <w:r w:rsidR="00000000" w:rsidRPr="00000000" w:rsidDel="00000000">
        <w:rPr>
          <w:color w:val="#2980b9"/>
          <w:rtl w:val="0"/>
        </w:rPr>
        <w:t xml:space="preserve"> </w:t>
      </w:r>
      <w:r w:rsidR="00000000" w:rsidRPr="00000000" w:rsidDel="00000000">
        <w:rPr>
          <w:rtl w:val="0"/>
        </w:rPr>
        <w:t xml:space="preserve">šajā nodaļā noteikto lauku apskates prasību izpildes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"46.4. sējas kaņepju, sāreptas sinepju  un ķimeņu sējumos: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46.4.1. šķirnei neatbilstošo augu skaitu uz 200 kvadrātmetriem, raksturojot to pazīmes atbilstoši oficiālajam šķirnes aprakstam;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46.4.2. sēklu kvalitātes novērtēšanas procesā laboratorijā grūti atšķiramu augu sēklu skaitu uz 200 kvadrātmetriem.";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katros nākamajos divos hektāros – sējas kaņepēm, sāreptas sinepēm un ķimenēm.";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48.5.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"48.5. sējas kaņepju, sāreptas sinepju un ķimeņu sējumos šķirnei neatbilstošo augu skaits uz 200 kvadrātmetriem ir lielāks par šo noteikumu 4. pielikumā minēto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Triju darbdienu laikā pēc pēdējās lauka apskates vai  šo noteikumu 45.</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dienesta inspektors, pamatojoties uz lauka apskates vai laboratorijas analīžu rezultātiem, pieņem lēmumu par šķirnes sējumu atbilstību sēklu iegūšanai, kā arī sagatavo eļļas augu un šķiedraugu sēklaudzēšanas lauku apskates protokolu un to  izsniedz sēklaudzētājam.";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118.1.1.1.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"118.1.1.1. sēklu testēšanas pārskats ar norādi, ka sēklu partija atbilst šajos noteikumos attiecīgajai kategorijai noteiktajām prasībām,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118.1.2.1.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"118.1.2.1. dienesta izsniegta sēklu iesaiņojuma oficiālā etiķete ar norādi "Eiropas Savienības tiesību akti" vai "ES tiesību akti"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118.2.1.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"118.2.1. attiecīgo valstu pilnvaroto institūciju izsniegta sēklu iesaiņojuma oficiālā etiķete ar atsauci uz Eiropas Savienības tiesību aktiem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118.3.1.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"118.3.1. attiecīgās valsts pilnvarotās institūcijas izsniegta sēklu iesaiņojuma oficiālā etiķete ar atsauci uz Eiropas Savienības tiesību aktiem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118.4.1.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"118.4.1. sēklu kvalitāti apliecinoši dokumenti un sēklas iesaiņojuma etiķete, kas atbilst normatīvajos aktos par sēklu ekvivalenci no trešajām valstīm minētajām prasībām,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118.5.1.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"118.5.1. attiecīgās valsts pilnvarotās institūcijas izsniegta sēklu iesaiņojuma oficiālā etiķete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118.6.1.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"118.6.1. saiņotāja etiķete vai zīmogojums, kas satur šo noteikumu 20. pielikumā minēto informāciju, – ķimenēm, sāreptas sinepēm un sējas kaņepēm;"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148.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Ja pēc šajā nodaļā minētās pēcpārbaudes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informatīvo atsauci uz Eiropas Savienības direktīvām ar 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Komisijas 2021. gada 16. jūnija Īstenošanas direktīvas (ES) 2021/971, ar ko attiecībā uz bioķīmisku un molekulāru paņēmienu izmantošanu groza I pielikumu Padomes Direktīvai 66/401/EEK par lopbarības augu sēklu tirdzniecību, I pielikumu Padomes Direktīvai 66//402/EEK par graudaugu sēklu tirdzniecību, I pielikumu Padomes Direktīvai 2002/54/EK par biešu sēklu tirdzniecību, I pielikumu Padomes Direktīvai 2002/55/EK par dārzeņu sēklu tirdzniecību un I pielikumu Padomes Direktīvai 2002/57/EK par eļļas augu un šķiedraugu sēklu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20.</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25.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1.11., 1.15. un 1.23. apakšpunkts stājas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22-TA-244</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22-TA-244</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noteikumu_(grozījumu)_projekts_22-TA-244.docx</dc:title>
</cp:coreProperties>
</file>

<file path=docProps/custom.xml><?xml version="1.0" encoding="utf-8"?>
<Properties xmlns="http://schemas.openxmlformats.org/officeDocument/2006/custom-properties" xmlns:vt="http://schemas.openxmlformats.org/officeDocument/2006/docPropsVTypes"/>
</file>