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439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28. jūlijā (prot. Nr. 40 21.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2022. gada 14. jūlija noteikumos Nr. 460 "Eiropas Savienības Atveseļošanas un noturības mehānisma plāna 1.2. reformu un investīciju virziena "Energoefektivitātes uzlabošana" 1.2.1.1.i. investīcijas "Daudzdzīvokļu māju energoefektivitātes uzlabošana un pāreja uz atjaunojamo energoresursu tehnoloģiju izmantošanu"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budžetu un finanšu vadību</w:t>
      </w:r>
      <w:r w:rsidR="00000000" w:rsidRPr="00000000" w:rsidDel="00000000">
        <w:rPr>
          <w:rStyle w:val="paragraph"/>
          <w:i w:val="1"/>
          <w:rtl w:val="0"/>
        </w:rPr>
        <w:t xml:space="preserve"> 19.</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 otro daļu un </w:t>
      </w:r>
      <w:r w:rsidR="00000000" w:rsidRPr="00000000" w:rsidDel="00000000">
        <w:rPr>
          <w:rStyle w:val="paragraph"/>
          <w:i w:val="1"/>
          <w:rtl w:val="0"/>
        </w:rPr>
        <w:t xml:space="preserve">Attīstības finanšu institūcijas likuma</w:t>
      </w:r>
      <w:r w:rsidR="00000000" w:rsidRPr="00000000" w:rsidDel="00000000">
        <w:rPr>
          <w:rStyle w:val="paragraph"/>
          <w:i w:val="1"/>
          <w:rtl w:val="0"/>
        </w:rPr>
        <w:t xml:space="preserve"> 12. panta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2022. gada 14. jūlija noteikumos Nr. 460 "Eiropas Savienības Atveseļošanas un noturības mehānisma plāna 1.2. reformu un investīciju virziena "Energoefektivitātes uzlabošana" 1.2.1.1.i. investīcijas "Daudzdzīvokļu māju energoefektivitātes uzlabošana un pāreja uz atjaunojamo energoresursu tehnoloģiju izmantošanu" īstenošanas noteikumi" (Latvijas Vēstnesis, 2022, 137. nr.; 2023, 237. nr.; 2024, 113. nr.; 2025, 22.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1.2.1.1.i. investīcijai pieejamais Atveseļošanas fonda finansējums ir 57 282 000 </w:t>
      </w:r>
      <w:r w:rsidR="00000000" w:rsidRPr="00000000" w:rsidDel="00000000">
        <w:rPr>
          <w:i w:val="1"/>
          <w:rtl w:val="0"/>
        </w:rPr>
        <w:t xml:space="preserve">euro</w:t>
      </w:r>
      <w:r w:rsidR="00000000" w:rsidRPr="00000000" w:rsidDel="00000000">
        <w:rPr>
          <w:rtl w:val="0"/>
        </w:rPr>
        <w:t xml:space="preserve">. Atveseļošanas fonda investīciju ieviešanas termiņš ir 2026. gada 31. oktobris."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41.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 Pilnvarotā persona īsteno projektu un līdz 2026. gada 15. oktobrim iesniedz sabiedrībā "Altum" dokumentus, kas apliecina projekta īstenošanas pabeigšanu un uzņemto saistību izpildi saskaņā ar šo noteikumu 71. punktu."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26-TA-1433</w:t>
    </w:r>
    <w:r>
      <w:br/>
    </w:r>
    <w:r w:rsidR="00000000" w:rsidRPr="00000000" w:rsidDel="00000000">
      <w:rPr>
        <w:rtl w:val="0"/>
      </w:rPr>
      <w:t xml:space="preserve">Izdrukāts 29.07.2026. 23.15 - 1.0.VK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26-TA-1433</w:t>
    </w:r>
    <w:r>
      <w:br/>
    </w:r>
    <w:r w:rsidR="00000000" w:rsidRPr="00000000" w:rsidDel="00000000">
      <w:rPr>
        <w:rtl w:val="0"/>
      </w:rPr>
      <w:t xml:space="preserve">Izdrukāts 29.07.2026. 23.15 - 1.0.VK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noteikumu_(grozījumu)_projekts_26-TA-1433.docx</dc:title>
</cp:coreProperties>
</file>

<file path=docProps/custom.xml><?xml version="1.0" encoding="utf-8"?>
<Properties xmlns="http://schemas.openxmlformats.org/officeDocument/2006/custom-properties" xmlns:vt="http://schemas.openxmlformats.org/officeDocument/2006/docPropsVTypes"/>
</file>