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Tieslietu ministrijas Eiropas Savienības Tiesas departamenta vecāko juristi Inetu Romanovsku un Tieslietu ministrijas Eiropas Savienības Tiesas departamenta juristi Kristīni Langišu pārstāvēt Latvijas Republiku Eiropas Savienības Tiesas lietā C-353/24 </w:t>
      </w:r>
      <w:r w:rsidR="00000000" w:rsidRPr="00000000" w:rsidDel="00000000">
        <w:rPr>
          <w:i w:val="1"/>
          <w:rtl w:val="0"/>
        </w:rPr>
        <w:t xml:space="preserve">EUROPARK LATVIA un SKIDATA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24-TA-2104</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24-TA-2104</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pilnvarojums_latviešu_valodā_24-TA-2104.docx</dc:title>
</cp:coreProperties>
</file>

<file path=docProps/custom.xml><?xml version="1.0" encoding="utf-8"?>
<Properties xmlns="http://schemas.openxmlformats.org/officeDocument/2006/custom-properties" xmlns:vt="http://schemas.openxmlformats.org/officeDocument/2006/docPropsVTypes"/>
</file>