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aprīlī (prot. Nr. 24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Rīgas ielā 1/3, Daugavpilī, nodošanu Daugavpils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Iekšlietu ministrijai nodot bez atlīdzības Daugavpils valstspilsētas pašvaldības īpašumā valsts nekustamo īpašumu (nekustamā īpašuma kadastra Nr. 0500 001 2101) – zemes vienību (zemes vienības kadastra apzīmējums 0500 001 2101) 0,1588 ha platībā un divas būves (būvju kadastra apzīmējumi 0500 001 2101 001 un 0500 001 2101 002) – Rīgas ielā 1/3, Daugavpilī (turpmāk – nekustamais īpašums), kas ierakstīts zemesgrāmatā uz valsts vārda Iekšlietu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Daugavpils valstspilsētas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Daugavpils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25-TA-2680</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25-TA-2680</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rīkojuma_projekts_25-TA-2680.docx</dc:title>
</cp:coreProperties>
</file>

<file path=docProps/custom.xml><?xml version="1.0" encoding="utf-8"?>
<Properties xmlns="http://schemas.openxmlformats.org/officeDocument/2006/custom-properties" xmlns:vt="http://schemas.openxmlformats.org/officeDocument/2006/docPropsVTypes"/>
</file>