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Publisko aģentūru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Publisko aģentūru likumā (Latvijas Vēstnesis, 2009, 199.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2. panta piektajā daļā vārdus "likumā "Par pašvaldībām"" ar vārdiem "Pašvaldību likumā".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5. panta sestajā daļā vārdus "mājaslapā internetā" ar vārdu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1. un 3. punktā vārdus "vidēja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Valsts aģentūras direktors ir valsts civildienesta ierēdnis, kuru ieceļ amatā un atbrīvo no amata </w:t>
      </w:r>
      <w:r w:rsidR="00000000" w:rsidRPr="00000000" w:rsidDel="00000000">
        <w:rPr>
          <w:rtl w:val="0"/>
        </w:rPr>
        <w:t xml:space="preserve">Valsts civildienesta likumā</w:t>
      </w:r>
      <w:r w:rsidR="00000000" w:rsidRPr="00000000" w:rsidDel="00000000">
        <w:rPr>
          <w:rtl w:val="0"/>
        </w:rPr>
        <w:t xml:space="preserve">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Aizstāt 10. panta nosaukumā un tekstā vārdus "Darba samaksa" (attiecīgā locījumā) ar vārdu "Atlīdzība"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11.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 pants. Valsts aģentūras darbības plānošana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aģentūras darbības plānošanas dokumenti ir darbības stratēģija un darba plāns kārtējam gadam.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Izstrādājot valsts aģentūras darbības stratēģiju, ministrs un aģentūras direktors vienojas par valsts aģentūras stratēģijas darbības termiņu, kā arī valsts pārvaldes uzdevumiem.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Darbības stratēģija ir valsts aģentūras kapacitātes attīstības un pārvaldības instruments, kas nosaka valsts aģentūras darbības attīstības prioritātes un mērķus noteiktam laikposmam, ievērojot attiecīgajā nozarē apstiprinātos attīstības plānošanas dokumentus, tiesību aktus un plānoto institūcijas valsts budžeta izdevumu kopapjomu vidējam termiņam.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aģentūras darbības stratēģijā nosaka: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aģentūras misiju, vīziju un vērtības;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attiecīgajam stratēģijas darbības periodam noteiktās prioritātes, kurām tiks koncentrēti valsts aģentūras resursi, un no tām izrietošos mērķus, kuri nodrošinās attiecīgo prioritāšu attīstību;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valsts aģentūras sniedzamos pakalpojumus, to attīstību, ieviešanu un pieejamības nodrošināšanu, kā arī raksturo valsts aģentūras klientus un viņu vajadzības;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valsts aģentūras sasniegtos un plānotos sasniedzamos rezultātus un to snieguma rādītājus, kuri raksturo noteikto mērķu sasniegšanas pakāpi un demonstrē aģentūras darbības progresu uzraugāmajā vai ieviešamajā politikas jomā;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valsts aģentūras plānotos ieņēmumu avotus un ieņēmumu izlietojumu, kā arī darbības spēju un risku analīzi;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nozares ministrijas piešķirtā finansējuma nepieciešamības pamatojumu turpmākajam plānošanas periodam;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citus jautājumus, kurus ministrs vai valsts aģentūras direktors uzskata par būtiskiem.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Kārtību, kādā izstrādā, aktualizē un novērtē valsts aģentūras darbības stratēģiju, nosaka citi normatīvie akti attīstības plānošanas jomā.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Valsts aģentūras darbības stratēģija ir publiski pieejama valsts aģentūras tīmekļvietnē.</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Darba plānu kārtējam gadam valsts aģentūra izstrādā atbilstoši valsts aģentūras darbības stratēģijai un budžetam saskaņā ar normatīvajiem aktiem attīstības plānošanas jomā."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Izslēgt 15. panta trešās daļas 6. punktā vārdus "vidēja termiņa".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17.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vārdus "likumā "Par pašvaldībām"" ar vārdiem "Pašvaldību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sestajā daļā vārdus "mājaslapā internetā" ar vārdu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"mājaslapā internetā" ar vārdu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ceturto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Pašvaldības aģentūras direktoru amatā ieceļ pašvaldības dome uz pieciem gadiem. Novērtējot pašvaldības aģentūras darbības rezultātus, pašvaldības aģentūras direktoru var iecelt amatā atkārtoti vai atbrīvot no amata pirms noteiktā termiņa."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Aizstāt 22. pantā vārdus "Darba samaksa" (attiecīgā locījumā) ar vārdu "Atlīdzība"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Aizstāt 23. panta piektajā daļā vārdus "mājaslapā internetā" ar vārdu "tīmekļvietnē".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28.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otro teikumu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"Funkcionālās padotības formu un saturu attiecībā uz tās darbības jomā sniegto pakalpojumu veikšanu nosaka valsts aģentūras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Vairāku ministriju darbības jomā izveidotas valsts aģentūras direktoru ieceļ amatā un atbrīvo no amata Ministru kabinets, pamatojoties uz attiecīgo ministru kopīgu priekšlikumu."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Aizstāt 29. panta pirmajā daļā vārdus "likumā "Par pašvaldībām"" ar vārdiem "Pašvaldību likumā".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likumu ar 29.</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w:t>
      </w:r>
      <w:r w:rsidR="00000000" w:rsidRPr="00000000" w:rsidDel="00000000">
        <w:rPr>
          <w:b w:val="1"/>
          <w:vertAlign w:val="superscript"/>
          <w:rtl w:val="0"/>
        </w:rPr>
        <w:t xml:space="preserve">1</w:t>
      </w:r>
      <w:r w:rsidR="00000000" w:rsidRPr="00000000" w:rsidDel="00000000">
        <w:rPr>
          <w:b w:val="1"/>
          <w:rtl w:val="0"/>
        </w:rPr>
        <w:t xml:space="preserve"> pants. Valsts un pašvaldību kopīgi izveidotas aģentūras izveidošana, reorganizēšana un likvidēšana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Valsts un pašvaldības kopīgi izveidotu aģentūru izveido, reorganizē un likvidē Ministru kabinets, pamatojoties uz likumu vai pēc Ministru kabineta un attiecīgās pašvaldības iniciatīvas, ievērojot Valsts pārvaldes iekārtas likuma 15. pantā noteiktās prasības.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Izveidojot, reorganizējot vai likvidējot valsts un pašvaldības kopīgi izveidotu aģentūru, Ministru kabinets un attiecīgā pašvaldība izvērtē tās izveidošanas, reorganizēšanas vai likvidēšanas nepieciešamību, pamatojoties uz šā likuma 3. panta trešajā daļā minētajiem apsvērumiem.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Ja valsts un pašvaldības kopīgi izveidota aģentūra tiek reorganizēta vai likvidēta, sastāda tās slēguma bilanci, norādot mantas vērtību un saistību un prasību apjomu, kas pāriet valstij un attiecīgajai pašvaldībai, pamatojoties uz inventarizācijas un grāmatvedības uzskaites datiem."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30.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otro teikumu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"Padotība tiek īstenota pārraudzības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Valsts un pašvaldības kopīgi izveidotas aģentūras darbības uzraudzības, finansēšanas un pārskatu sagatavošanas un apstiprināšanas kārtību, kā arī funkcionālās padotības formu un saturu attiecībā uz tās darbības jomā sniegto pakalpojumu veikšanu nosaka valsts un pašvaldības kopīgi izveidotas aģentūras nolikumā. Šīs aģentūras valdījumā nododamās mantas apjomu nosaka Ministru kabineta rīkojumā par valsts un pašvaldības kopīgi izveidotu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sestajā daļā vārdus "vidēja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astotajā daļā vārdu "apstiprina" ar vārdu "ieceļ".</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Papildināt pārejas noteikumus ar 11. un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aģentūras direktoru, kurš nav valsts civildienesta ierēdnis un turpina pildīt direktora pienākumus pēc 2022. gada 30. jūnija, ar 2022. gada 1. jūliju ieceļ valsts civildienesta ierēdņa amatā, ja viņš atbilst valsts civildienesta ierēdnim noteiktajām obligātajām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Grozījums šā likuma 2. panta piektajā daļā, 17. panta piektajā daļā  un 29. panta pirmajā daļā stājas spēkā vienlaikus ar Pašvaldību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2022.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21-TA-1070</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21-TA-1070</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likumprojekts_(grozījumi)_21-TA-1070.docx</dc:title>
</cp:coreProperties>
</file>

<file path=docProps/custom.xml><?xml version="1.0" encoding="utf-8"?>
<Properties xmlns="http://schemas.openxmlformats.org/officeDocument/2006/custom-properties" xmlns:vt="http://schemas.openxmlformats.org/officeDocument/2006/docPropsVTypes"/>
</file>