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atļauju Tieslietu ministrijai (t.sk. Datu valsts inspekcijai) uzņemties papildu saistības un īstenot projektu, piesaistot finansējumu no ārvalstu finanšu instrumenta"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Tieslietu ministrijai uzņemties ilgtermiņa saistības mērķsadarbības (</w:t>
      </w:r>
      <w:r w:rsidR="00000000" w:rsidRPr="00000000" w:rsidDel="00000000">
        <w:rPr>
          <w:i w:val="1"/>
          <w:rtl w:val="0"/>
        </w:rPr>
        <w:t xml:space="preserve">Twinning</w:t>
      </w:r>
      <w:r w:rsidR="00000000" w:rsidRPr="00000000" w:rsidDel="00000000">
        <w:rPr>
          <w:rtl w:val="0"/>
        </w:rPr>
        <w:t xml:space="preserve">) projekta "Godprātīguma veicināšana un korupcijas novēršana Armēnijas publiskajā sektorā" īstenošanai Eiropas kaimiņattiecību instrumenta finansētās programmas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Tieslietu ministrijai (Datu valsts inspekcijai) uzņemties ilgtermiņa saistības projekta "Tālmācības programmas izveide personas datu aizsardzībā" īstenošanai Eiropas Komisijas finanšu programmas "Pilsoņi, vienlīdzība, tiesības un vērtības" (CERV) 2021.–2027.gadam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protokollēmuma 2. un 3. punktā minēto projektu ieviešanai nepieciešamo finansējumu (priekšfinansējumu, nacionālo līdzfinansējumu un finansējumu neattiecināmo izmaksu – pievienotās vērtības nodokļa – segšanai) pārdalīt no 74. resora "Gadskārtējā valsts budžeta izpildes procesā pārdalāmais finansējums" programmas 80.00.00 "Nesadalītais finansējums Eiropas Savienības politiku instrumentu un pārējās ārvalstu finanšu palīdzības projektu un pasākumu īstenošanai".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normatīvajos aktos noteiktā kārtībā sagatavot un iesniegt Finanšu ministrijā priekšlikumus apropriācijas palielināšanai atbilstoši šī protokollēmuma 2. un 3. punktam.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pēc īstenoto projektu noslēguma maksājumu saņemšanas nodrošināt līdzekļu ieskaitīšanu valsts pamatbudžeta ieņēmumos.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22-TA-2176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