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19. novembrī (prot. Nr. 49 48.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28. augusta noteikumos Nr. 555 "Veselības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28. augusta noteikumos Nr. 555 "Veselības aprūpes pakalpojumu organizēšanas un samaksas kārtība" (Latvijas Vēstnesis, 2018, 176., 251. nr.; 2019, 63., 96., 254. nr.; 2020, 110B., 134A., 248. nr.; 2021, 83., 105., 123A., 189., 195A., 214., 252A. nr.; 2022, 24., 106., 137., 224. nr.; 2023, 13., 26., 65., 71., 90., 175., 247. nr.; 2024, 13., 85A., 100., 119., 173.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"4.4.3. atbilstoši šajos noteikumos noteiktajai kārtībai citā Eiropas Savienības (turpmāk – ES) dalībvalstī un Eiropas Ekonomikas zonas (turpmāk – EEZ) valstī, Šveices Konfederācijā (turpmāk – Šveice) vai Lielbritānijas un Ziemeļīrijas Apvienotajā Karalistē (turpmāk – Apvienotā Karaliste) gadījumā, ja nepieciešams novērst personas dzīvības funkciju vai veselības stāvokļa neatgriezenisku pasliktināšanos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4.4.3.1. izmeklējumi nepieciešami bērnam atbilstoši valsts sabiedrības ar ierobežotu atbildību "Bērnu klīniskā universitātes slimnīca" konsīlija atzinumam;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4.4.3.2. 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valsts apmaksātus veselības aprūpes pakalpojumus citā ES dalībvalstī, EEZ valstī, Šveicē un Apvienotajā Karalistē atbilstoši šajos noteikumos noteiktajai kārtībai un Eiropas Parlamenta un Padomes 2004. gada 29. aprīļa Regulas (EK) Nr. 883/2004 par sociālās nodrošināšanas sistēmu koordinēšanu (turpmāk – regula Nr. 883/2004), Eiropas Parlamenta un Padomes 2009. gada 16. septembra Regulas (EK) Nr. 987/2009, ar ko nosaka īstenošanas kārtību Regulai Nr. 883/2004 par sociālās nodrošināšanas sistēmu koordinēšanu (turpmāk – regula Nr. 987/2009), un ES un Apvienotās Karalistes 2020. gada 26. decembrī noslēgtā Tirdzniecības un sadarbības nolīguma Protokola par sociālā nodrošinājuma koordināciju (turpmāk – ES un AK protokols)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"4.13. izdevumu atlīdzību par citā ES dalībvalstī, EEZ valstī, Šveicē vai Apvienotajā Karalistē saņemtajiem veselības aprūpes pakalpojumiem atbilstoši šajos noteikumos noteiktajai kārtībai (pārrobežu veselības aprūpe)."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"5.2.4. ja tiek slēgts līgums par veselības aprūpes pakalpojumu sniegšanu ar citu valstu ārstniecības iestādēm;".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5.2.5.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"5.2.5. vecmātes sniegtas dzemdību palīdzības nodrošināšanai grūtniecības un pēcdzemdību periodā saskaņā ar normatīvajiem aktiem par dzemdību palīdzības nodrošināšanas kārtību līgumu slēdz ar ārstniecības iestādi, kurā nodarbināta sertificēta vecmāte, ja dienestā ir saņemts rakstveida iesniegums par pakalpojuma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Šo noteikumu 4.7.8. apakšpunktā minēto pakalpojumu pieejamībai dienests ar juridiskajām personām slēdz līgumus par klīniskā un veselības psihologa, psihoterapijas speciālista vai psihoterapeita pakalpojumu sniegšanu, organizējot pakalpojumu sniedzēju atlases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49.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56.2.3.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"56.2.3. pie pneimonologa, ja persona slimo ar tuberkulozi (saskaņā ar SSK-10 diagnozes kodi A15–A19, B90, J65, P37.0, R76.1, Y58.0, Y60.3, Z03.0, Z20.1, Z22.7);".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56.2.14.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"56.2.14. pie vecmātes, lai saņemtu dzemdību palīdzību grūtniecības un pēcdzemdību periodā saskaņā ar normatīvajiem aktiem par dzemdību palīdzības nodrošināšanas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69.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Organizējot ambulatoru psihiatriskās palīdzības nodrošināšanu, pacienta sākotnējo novērtēšanu veic ģimenes ārsts, psihiatrs vai bērnu psihiatrs, kurš pacientu nosūta pakalpojuma saņemšanai pie klīniskā un veselības psihologa vai psihoterapeita, nosūtījumā norādot nepieciešamo apmeklējumu skaitu, izņemot gadījumu, ja pacientu nosūta pie šo noteikumu 5.</w:t>
      </w:r>
      <w:r w:rsidR="00000000" w:rsidRPr="00000000" w:rsidDel="00000000">
        <w:rPr>
          <w:vertAlign w:val="superscript"/>
          <w:rtl w:val="0"/>
        </w:rPr>
        <w:t xml:space="preserve">1</w:t>
      </w:r>
      <w:r w:rsidR="00000000" w:rsidRPr="00000000" w:rsidDel="00000000">
        <w:rPr>
          <w:rtl w:val="0"/>
        </w:rPr>
        <w:t xml:space="preserve"> punktā minētā pakalpojumu sniedzēja. Šādā gadījumā palīdzība tiek sniegta, nepārsniedzot šo noteikumu 4.7.8. apakšpunktā minēto apmeklējumu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90.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Ja bērnam nodrošināta veselības aprūpe valsts sabiedrības ar ierobežotu atbildību "Bērnu klīniskā universitātes slimnīca" uzņemšanas nodaļā un šis bērns nav stacionēts, slimnīca informē personas ģimenes ārstu par sniegtajiem veselības aprūpes pakalpojumiem un sniedz rekomendācijas turpmākai veselības aprūpei."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Personām, kuras saņem medicīniskās rehabilitācijas pakalpojumus stacionāri vai dienas stacionārā vai kurām nepieciešams vairāk par piecām ambulatorām funkcionālā speciālista nodarbībām, personām, kuras saskaņā ar šo noteikumu 46. punktu saņem rehabilitācijas pakalpojumus mājās,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112.1. pacienta novērtējumu, nosakot funkcionēšanas ierobežojumus un aktivitāšu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112.2. medicīniskās rehabilitācijas mērķi;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112.3. plānoto medicīniskās rehabilitācijas pakalpojumu veidu;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112.4. iesaistāmos speciālistus un sasniedzamos medicīniskās rehabilitācijas mērķus;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112.5. nepieciešamos tehniskos palīglīdzekļus;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112.6. plānoto medicīniskās rehabilitācijas intensitāti."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120.3.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"120.3. pēc ārstniecības iestādes vadītāja pilnvarotas ārstniecības personas pieprasījuma, ja uz ES dalībvalsts, EEZ valsts, Šveices vai Apvienotās Karalistes ārstniecības iestādi dzīvībai kritiskā stāvoklī nepieciešams neatliekami pārvest bērnu, kurš šajos noteikumos noteiktajā kārtībā ir saņēmis S 2 veidlapu "Apliecinājums tiesībām uz plānveida ārstēšanu", vai pārvest šādu bērnu no ES dalībvalsts, EEZ valsts, Šveices vai Apvienotās Karalistes ārstniecības iestādes, ja atbilstoši viņa veselības stāvoklim nepieciešama medicīniskā transportēšana."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3.13.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"3.13. Veselības aprūpes pakalpojumu saņemšana citā ES dalībvalstī, EEZ valstī, Šveicē un Apvienotajā Karalistē".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 Dienests atbilstoši regulas Nr. 883/2004, regulas Nr. 987/2009 un ES un AK protokola nosacījumiem izsniedz šādus dokumentus, kas apliecina personas tiesības saņemt valsts apmaksātus veselības aprūpes pakalpojumus citā ES dalībvalstī, EEZ valstī, Šveicē vai Apvienotajā Karalistē: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124.1. 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124.2. 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124.3. 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124.4. 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124.5. E 104 veidlapu un tās ekvivalentu – S 041 veidlapu –, kas apliecina personas apdrošināšanas, nodarbinātības vai uzturēšanās periodus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127.1.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"127.1. persona ir reģistrēta Latvijā nodarbinātas vai pašnodarbinātas personas statusā, bet tās dzīvesvieta ir citā ES dalībvalstī, EEZ valstī, Šveicē vai Apvienotajā Karalistē un persona tajā regulāri atgriežas;".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127.2.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"127.2. persona darba veikšanai īslaicīgi (ne ilgāk kā uz 24 mēnešiem) tiek nosūtīta uz uzturēšanās valsti – citu ES dalībvalsti, EEZ valsti, Šveici vai Apvienoto Karalisti – un tai ir spēkā esoša A 1 veidlapa "Sertifikāts par sociālā nodrošinājuma tiesību aktiem, kas piemērojami sertifikāta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127.3.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"127.3. persona īslaicīgi (ne ilgāk kā uz 24 mēnešiem) dodas uz uzturēšanās valsti – citu ES dalībvalsti, EEZ valsti, Šveici vai Apvienoto Karalisti,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127.4.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"127.4. persona saņem Latvijas Republikas pensiju un nav nodarbināta, bet tās dzīvesvieta ir citā ES dalībvalstī, EEZ valstī, Šveicē vai Apvienotajā Karalistē;".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127.5.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"127.5. persona ir bezdarbnieks, kurš vēlas doties darba meklējumos uz uzturēšanās valsti – ES dalībvalsti, EEZ valsti, Šveici vai Apvienoto Karalisti – un kuram ir spēkā esoša U 2 veidlapa "Tiesību uz bezdarbnieka pabalstu saglabāšana"."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128.1.2.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"128.1.2. ziņas par to, vai persona ir apdrošināta citas ES dalībvalsts, EEZ valsts, Šveices vai Apvienotās Karalistes sociālā nodrošinājuma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128.1.3.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"128.1.3. ziņas par to, vai persona ir reģistrēta nodarbinātas vai pašnodarbinātas personas statusā citā ES dalībvalstī, EEZ valstī, Šveicē vai Apvienotajā Karalistē;".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128.1.6.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"128.1.6. ja persona no Latvijas saņem pensiju, norāda pensijas veidu (vecuma, apgādnieka zaudējuma, invaliditātes, izdienas), tai skaitā par pensiju no citas ES dalībvalsts, EEZ valsts, Šveices vai Apvienotās Karalistes;".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128.2.1.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"128.2.1. ja persona dodas vai ir komandēta uz uzturēšanās valsti – ES dalībvalsti, EEZ valsti, Šveici vai Apvienoto Karalisti, norāda adresi Latvijā un adresi valstī, uz kuru persona dodas;".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128.2.3.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"128.2.3. ja personas dzīvesvieta ir citā ES dalībvalstī, EEZ valstī, Šveicē vai Apvienotajā Karalistē, norāda personai dzīvesvietas valstī piešķirto identifikācijas numuru un reģistrēto dzīvesvietas adresi, uz kuru tiek pieprasīta S 1 veidlapa."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130.4.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"130.4. ziņas par to, vai persona ir apdrošināta citas ES dalībvalsts, EEZ valsts, Šveices vai Apvienotās Karalistes sociālā nodrošinājuma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136.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Ja persona, īslaicīgi uzturoties kādā ES dalībvalstī, EEZ valstī, Šveicē vai Apvienotajā Karalistē, vēlas saņemt neatliekamo vai nepieciešamo medicīnisko palīdzību un persona nevar uzrādīt apdrošināšanas karti, dienests, pamatojoties uz personas iesniegumu par apdrošināšanas karti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137.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 Apdrošinātai personai, kura vēlas saņemt plānveida veselības aprūpes pakalpojumu citā ES dalībvalstī, EEZ valstī, Šveicē vai Apvienotajā Karalistē, dienests izsniedz S 2 veidlapu, ja vienlaikus ir spēkā šādi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137.1. veselības aprūpes pakalpojums ietilpst valsts apmaksāto veselības aprūpes pakalpojumu klāstā;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137.2. 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137.3. 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139.1.7.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"139.1.7. ziņas par to, vai persona ir apdrošināta citas ES dalībvalsts, EEZ valsts, Šveices vai Apvienotās Karalistes sociālā nodrošinājuma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141.2.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"141.2. 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Šveicē vai Apvienotajā Karalistē,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Dienestam ir tiesības pieņemt lēmumu regulā Nr. 883/2004, regulā Nr. 987/2009 un ES un AK protokolā noteiktajos gadījumos citas ES dalībvalsts, EEZ valsts, Šveices vai Apvienotās Karalistes kompetentās iestādes vārdā par S 2 veidlapas izsniegšanu personai, kas ir pakļauta citas ES dalībvalsts, EEZ valsts, Šveices vai Apvienotās Karalistes sociālā nodrošinājuma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147.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 Persona nav tiesīga saņemt un izmantot dienesta izsniegto S veidlapu, apdrošināšanas karti vai apdrošināšanas karti aizvietojošo sertifikātu, lai saņemtu no valsts budžeta līdzekļiem apmaksātus veselības aprūpes pakalpojumus citā ES dalībvalstī, EEZ valstī, Šveicē vai Apvienotajā Karalistē, ja persona ir uzskatāma par apdrošinātu: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147.1. citas sociālā nodrošinājuma sistēmas ietvaros saskaņā ar regulu Nr. 883/2004 un ES un AK protokolu;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147.2. 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883/2004 15. pantā;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147.3. starptautiskas organizācijas sociālā nodrošinājuma sistēmas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147.4. studentu sociālā nodrošinājuma sistēmas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149.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"149. Dienests pieņem lēmumu par izsniegtās S veidlapas, apdrošināšanas kartes vai apdrošināšanas karti aizvietojošā sertifikāta anulēšanu, ja tas konstatē, ka, piemērojot regulu Nr. 883/2004, regulu Nr. 987/2009 un ES un AK protokolu, persona nav tiesīga saņemt no valsts budžeta līdzekļiem apmaksātus veselības aprūpes pakalpojumus citā ES dalībvalstī, EEZ valstī, Šveicē vai Apvienotajā Karalistē."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149.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Šajā apakšnodaļā minētie dati, kas nepieciešami, lai noteiktu personas tiesības saņemt veselības aprūpi ES, EEZ, Šveicē un Apvienotajā Karalistē, tiek apstrādāti dienesta pārziņā esošajā starptautiskās sadarbības informācijas sistēmā, un šo datu apmaiņa starp ES dalībvalstu un Apvienotās Karalistes kompetentajām iestādēm notiek, izmantojot regulas Nr. 987/2009 4. pantā minēto piekļuves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 150.1.3.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178.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 Jaunatvērtajām ģimenes ārstu praksēm līdz brīdim, kad ģimenes ārsta pacientu sarakstā reģistrēto personu skaits sasniedz 600, bet ne ilgāk kā deviņus mēnešus pēc līguma noslēgšanas ar dienestu, kā arī ģimenes ārstu praksēm, kurās vismaz 90 % no mēnesī aprūpēto pacientu skaita ir personas bez noteiktas dzīvesvietas vai kuru dzīvesvieta ir deklarēta patversmē, tiek maksāts ikmēneša fiksētais maksājums, kuru veido: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178.1. šajos noteikumos noteiktā vidējā darba samaksa ārstam mēnesī (šo noteikumu 153. punkts) un valsts sociālās apdrošināšanas iemaksas;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178.2. šajos noteikumos noteiktā vidējā darba samaksa ārstniecības un pacientu aprūpes personām mēnesī (šo noteikumu 153. punkts) un valsts sociālās apdrošināšanas iemaksas;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178.3. šo noteikumu 11. pielikuma 8. punktā norādītais ikmēneša fiksētais maksājums ģimenes ārsta praksei;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178.4. 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178.5. pacienta līdzmaksājuma kompensācija par personām, kuras atbrīvotas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200.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 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w:t>
      </w:r>
      <w:r w:rsidR="00000000" w:rsidRPr="00000000" w:rsidDel="00000000">
        <w:rPr>
          <w:b w:val="1"/>
          <w:rtl w:val="0"/>
        </w:rPr>
        <w:t xml:space="preserve"> </w:t>
      </w:r>
      <w:r w:rsidR="00000000" w:rsidRPr="00000000" w:rsidDel="00000000">
        <w:rPr>
          <w:rtl w:val="0"/>
        </w:rPr>
        <w:t xml:space="preserve">mutāciju noteikšanu audzēju šūnās, izmeklējumiem saistībā ar transplantācijas pakalpojumiem, reto slimību laboratorisko diagnostiku, laboratoriskajiem izmeklējumiem pacientiem ar ļaundabīgo audzēju un laboratorisko pakalpojumu veikšanu uzņemšanas nodaļā),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201.8.1.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"201.8.1. par veselības aprūpes pakalpojumiem, kas sniegti ES dalībvalstu, EEZ valstu, Šveices vai Apvienotās Karalistes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204.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"204. Dienests nemaksā par personas stacionāru ārstēšanu, ja persona stacionārā ārstniecības iestādē uzturējusies vienu dienu, izņemot gadījumu, ja ārstēšanas laikā iestājusies personas nāve, persona saņēmusi dzemdību palīdzību, persona saņēmusi nieru aizstājterapiju,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 piemērojot šo noteikumu 201.8. un 201.9. apakšpunktā minētos valsts apmaksāto veselības aprūpes pakalpojumu samaksas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4.8.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"4.8. Izdevumu atlīdzināšanas kārtība par citā ES dalībvalstī, EEZ valstī, Šveicē un Apvienotajā Karalistē saņemtajiem veselības aprūpes pakalpojumiem un starpvalstu norēķini".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205.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 Dienests apdrošinātai personai atmaksā no personīgajiem līdzekļiem segtos izdevumus: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205.1. par citā ES dalībvalstī, EEZ valstī, Šveicē vai Apvienotajā Karalistē saņemtajiem veselības aprūpes pakalpojumiem saskaņā ar tās valsts nosacījumiem par veselības aprūpes pakalpojumu izmaksām, kurā personai tika sniegti veselības aprūpes pakalpojumi, atbilstoši attiecīgās ES dalībvalsts, EEZ valsts, Šveices vai Apvienotās Karalistes kompetentās institūcijas sniegtajai informācijai par personai atmaksājamo summu,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205.1.1. 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205.1.2. 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205.2. par citā ES dalībvalstī vai EEZ valstī saņemtajiem veselības aprūpes pakalpojumiem atbilstoši veselības aprūpes pakalpojuma saņemšanas brīdī spēkā esošajiem veselības aprūpes pakalpojumu tarifiem Latvijas Republikā vai atbilstoši normatīvajos aktos par ambulatorajai ārstēšanai paredzēto zāļu un medicīnisko ierīču iegādes izdevumu kompensācijas kārtību noteiktajam kompensācijas apmēram brīdī, kad zāles un medicīniskās ierīces iegādātas,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205.2.1. persona ir saņēmusi plānveida veselības aprūpes pakalpojumu, izņemot šo noteikumu 205.1.2.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205.2.2. 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205.2.3. 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206.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 Lai saņemtu izdevumu atmaksu par citā ES dalībvalstī, EEZ valstī, Šveicē vai Apvienotajā Karalistē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206.1. iesniegumu izdevumu atmaksai. Iesniegumā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206.1.1. 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206.1.2. valsts, kurā saņemti veselības aprūpes pakalpojumi;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206.1.3. apraksts par veselības aprūpes pakalpojuma saņemšanas iemeslu citā ES dalībvalstī, EEZ valstī, Šveicē vai Apvienotajā Karalistē;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206.1.4. personas norēķinu konta rekvizīti;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206.2. maksājumu apliecinošu dokumentu, kurā norādīta pakalpojuma saņēmēju identificējoša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 veselības aprūpes pakalpojuma sniedzēja dokumentu, kurā norādīta šāda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206.3.1. personai sniegtie veselības aprūpes pakalpojumi;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206.3.2. veselības aprūpes pakalpojumu sniegšanas laikposms;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206.3.3. personai sniegto veselības aprūpes pakalpojumu cena par katru pakalpojumu atsevišķi;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206.3.4. apliecinājums par sniegto veselības aprūpes pakalpojumu apmaksu;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206.3.5. diagnoze, uz kuru pamatojoties personai ir sniegts veselības aprūpes pakalpojums;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206.4. ja persona lūdz veikt izdevumu atmaksu saskaņā ar šo noteikumu 205.2.1.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206.5. ziņas par to, vai persona veselības aprūpes pakalpojuma saņemšanas brīdī nebija uzskatāma par apdrošinātu citas sociālā nodrošinājuma sistēmas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207.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 Veicot izdevumu atmaksu par citā ES dalībvalstī, EEZ valstī, Šveicē vai Apvienotajā Karalistē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987/2009 un ES un AK protokolu."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208.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 Savstarpējos norēķinus ar ES dalībvalstīm, EEZ valstīm, Šveici un Apvienoto Karalisti par šo valstu sociālā nodrošinājuma sistēmas ietvaros apdrošinātajām personām dienests veic,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208.1. par valsts pārvaldes iestāžu un ārstniecības iestāžu sniegtajiem ambulatorajiem veselības aprūpes pakalpojumiem – atbilstoši manipulāciju sarakstā norādītajiem veselības aprūpes pakalpojumu tarifiem un šo noteikumu 4. pielikumā norādītajiem aprūpes epizožu tarifiem;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208.2. 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 par stacionārajiem veselības aprūpes pakalpojumiem – aprēķinos iekļaujot: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208.3.1. samaksu par valsts apmaksātajiem veselības aprūpes pakalpojumiem atbilstoši faktiskajam apmaksājamo gultasdienu skaitam, šo noteikumu 151.6. un 151.7. apakšpunktā minētajiem valsts apmaksāto veselības aprūpes pakalpojumu samaksas veidiem un manipulāciju sarakstam;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208.3.2. valsts kompensēto pacienta līdzmaksājumu;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208.3.3. viena pacienta ārstēšanas vidējās izmaksas ārstniecības iestādes uzņemšanas nodaļā;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208.3.4. viena pacienta ārstēšanas vidējās izmaksas par tā observāciju (iekļauj, ja šāds pakalpojums nodrošināts);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208.3.5. apmaksāto rēķina summu (iekļauj, ja ārstniecības iestādei samaksa par sniegto pakalpojumu veikta atbilstoši šo noteikumu 7.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 251.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280.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vertAlign w:val="superscript"/>
          <w:rtl w:val="0"/>
        </w:rPr>
        <w:t xml:space="preserve">1</w:t>
      </w:r>
      <w:r w:rsidR="00000000" w:rsidRPr="00000000" w:rsidDel="00000000">
        <w:rPr>
          <w:rtl w:val="0"/>
        </w:rPr>
        <w:t xml:space="preserve"> Šo noteikumu 90.</w:t>
      </w:r>
      <w:r w:rsidR="00000000" w:rsidRPr="00000000" w:rsidDel="00000000">
        <w:rPr>
          <w:vertAlign w:val="superscript"/>
          <w:rtl w:val="0"/>
        </w:rPr>
        <w:t xml:space="preserve">1</w:t>
      </w:r>
      <w:r w:rsidR="00000000" w:rsidRPr="00000000" w:rsidDel="00000000">
        <w:rPr>
          <w:rtl w:val="0"/>
        </w:rPr>
        <w:t xml:space="preserve"> punkts stājas spēkā 2025. gada 1. 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16.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noteikumu_(grozījumu)_projekts_24-TA-1255.docx</dc:title>
</cp:coreProperties>
</file>

<file path=docProps/custom.xml><?xml version="1.0" encoding="utf-8"?>
<Properties xmlns="http://schemas.openxmlformats.org/officeDocument/2006/custom-properties" xmlns:vt="http://schemas.openxmlformats.org/officeDocument/2006/docPropsVTypes"/>
</file>