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Atbilstoši ārstniecības iestāžu iesniegtajiem rēķiniem apmaksājamie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 tuberkulozes ārstēšanai.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noteikumu_(grozījumu)_projekts_p5_24-TA-1255.docx</dc:title>
</cp:coreProperties>
</file>

<file path=docProps/custom.xml><?xml version="1.0" encoding="utf-8"?>
<Properties xmlns="http://schemas.openxmlformats.org/officeDocument/2006/custom-properties" xmlns:vt="http://schemas.openxmlformats.org/officeDocument/2006/docPropsVTypes"/>
</file>