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saliktiem produktiem, uztura bagātinātājiem, garšvielām, tējai un kafijai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26.09.2017. noteikumu Nr. 585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Saliktā produkta un uztura bagātinātāja ražošanai izmantoto dzīvnieku izcelsmes izejvielu kvalitāte atbilst Ministru kabineta 2014. gada 12. augusta noteikumu Nr. 461 "Prasības pārtikas kvalitātes shēmām, to ieviešanas, darbības, uzraudzības un kontroles kārtība" (turpmāk – noteikumi) 6., 7., 11. un 12.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Saliktā produkta un uztura bagātinātāja ražošanai izmantotās augu izcelsmes izejvielas atbilst šo noteikumu 8., 9. un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Saliktā produkta un uztura bagātinātāja ražošanā izmanto dabiskas izcelsmes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Garšvielu krāsa un smarža raksturīga attiecīgajam produktam, konsistence sausa, birstoša, ražošanā neizmanto pārtikas piedevas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Tēja, kafija un garšvielas atbilst šā pielikuma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rādītāji tējai, kafijai un garšvielām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3964"/>
        <w:gridCol w:w="3005"/>
        <w:tblGridChange w:id="0">
          <w:tblGrid>
            <w:gridCol w:w="514"/>
            <w:gridCol w:w="1856"/>
            <w:gridCol w:w="3964"/>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w:t>
            </w:r>
            <w:r>
              <w:br/>
            </w:r>
            <w:r w:rsidR="00000000" w:rsidRPr="00000000" w:rsidDel="00000000">
              <w:rPr>
                <w:rtl w:val="0"/>
              </w:rPr>
              <w:t xml:space="preserve">(tostarp ozolzīļu, cigoriņu, miežu)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piemaisījumu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noteikumu_konsolidētā_versija_p13_24-TA-1926.docx</dc:title>
</cp:coreProperties>
</file>

<file path=docProps/custom.xml><?xml version="1.0" encoding="utf-8"?>
<Properties xmlns="http://schemas.openxmlformats.org/officeDocument/2006/custom-properties" xmlns:vt="http://schemas.openxmlformats.org/officeDocument/2006/docPropsVTypes"/>
</file>