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328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9. jūnijā (prot. Nr. 32 40.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2010. gada 27. jūlija noteikumos Nr. 704 "Noteikumi par robežšķērsošanas vietām un tajās veicamajām pārbaudēm"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Latvijas Republikas valsts robežas likuma</w:t>
      </w:r>
      <w:r w:rsidR="00000000" w:rsidRPr="00000000" w:rsidDel="00000000">
        <w:rPr>
          <w:rStyle w:val="paragraph"/>
          <w:i w:val="1"/>
          <w:rtl w:val="0"/>
        </w:rPr>
        <w:t xml:space="preserve"> 10.panta divpadsmito daļu,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12.panta otro daļu, 22.panta septīto daļu un 24.panta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27. jūlija noteikumos Nr. 704 "Noteikumi par robežšķērsošanas vietām un tajās veicamajām pārbaudēm" (Latvijas Vēstnesis, 2010, 127. nr.; 2011, 183. nr.; 2012, 49., 184. nr.; 2014, 200. nr.; 2016, 107. nr.; 2017, 16., 41. nr.; 2018, 22. nr.; 2019, 221. nr.; 2021, 58. nr.; 2025, 165., 248.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U. Augulis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26-TA-1025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26-TA-1025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noteikumu_(grozījumu)_projekts_26-TA-1025.docx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