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Primārās veselības aprūpes finansējuma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16.01.2024. noteikumu Nr. 50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2,915427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par personu skaitu vecuma grupās, apmeklējumu skaitu pie ģimenes ārsta katrā vecuma grupā un ģimenes ārsta sniegto attālināto konsultāciju skaitu katrā vecuma grupā 12 mēnešu laikā (laikposmā no 1. septembra līdz 31. augustam),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Dienests reizi gadā līdz kārtējā gada 1. maijam izmaksā ģimenes ārsta praksei maksājumu par praksē nodarbināto ārstniecības personu aizvietošanas nodrošināšanu attaisnotas prombūtnes laikā. Minētais maksājums ir 1/12 daļa no praksei plānotās kapitācijas naudas attiecīgajam gadam, izņemot šādus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1. ja prakse primārās veselības aprūpes pakalpojumus sniedz pilnu kalendāra gadu, bet vismaz vienu mēnesi attiecīgajā gadā saņem fiksētu maksājumu kā jaunatvērta ģimenes ārsta prakse – maksājums par aizvietošanas nodrošināšanu ir 1/12 daļa no valsts plānotās kapitācijas naudas vidēji uz vienu praksi attiecīgajam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2. ja prakse primārās veselības aprūpes pakalpojumus sniedz mazāk par sešiem mēnešiem kalendāra gada laikā – maksājumu par aizvietošanas nodrošināšanu samazina un aprēķina proporcionāli mēnešu skaitam, kuros prakse sniedz primārās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Ikmēneša fiksētais maksājums ģimenes ārsta praksei, tai skaitā riska maksājums, ir </w:t>
      </w:r>
      <w:r w:rsidR="00000000" w:rsidRPr="00000000" w:rsidDel="00000000">
        <w:rPr>
          <w:shd w:fill="#ffffff" w:val="clear"/>
          <w:rtl w:val="0"/>
        </w:rPr>
        <w:t xml:space="preserve">1 000,00 </w:t>
      </w:r>
      <w:r w:rsidR="00000000" w:rsidRPr="00000000" w:rsidDel="00000000">
        <w:rPr>
          <w:i w:val="1"/>
          <w:shd w:fill="#ffffff" w:val="clear"/>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par ģimenes ārsta prakses otro un katru nākamo pieņemšanas vietu ir 4</w:t>
      </w:r>
      <w:r w:rsidR="00000000" w:rsidRPr="00000000" w:rsidDel="00000000">
        <w:rPr>
          <w:shd w:fill="#ffffff" w:val="clear"/>
          <w:rtl w:val="0"/>
        </w:rPr>
        <w:t xml:space="preserve">00,00 </w:t>
      </w:r>
      <w:r w:rsidR="00000000" w:rsidRPr="00000000" w:rsidDel="00000000">
        <w:rPr>
          <w:i w:val="1"/>
          <w:shd w:fill="#ffffff" w:val="clear"/>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tajā pašā teritoriālajā vienībā, ja tās nepieciešamību pēc saskaņošanas ar pašvaldību (prakse ir akceptēta ar pašvaldību saskaņotā primārās veselības aprūpes plānā) ir noteicis dienests un tā atbilst šā pielikuma 8.3., 8.4. un 8.5.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Maksājums par primārās veselības aprūpes pakalpojumu nodrošināšanu, tai skaitā riska maksājums, šo noteikumu </w:t>
      </w:r>
      <w:r w:rsidR="00000000" w:rsidRPr="00000000" w:rsidDel="00000000">
        <w:rPr>
          <w:rtl w:val="0"/>
        </w:rPr>
        <w:t xml:space="preserve">19.</w:t>
      </w:r>
      <w:r w:rsidR="00000000" w:rsidRPr="00000000" w:rsidDel="00000000">
        <w:rPr>
          <w:rtl w:val="0"/>
        </w:rPr>
        <w:t xml:space="preserve"> punktā minētajā gadījumā ir 400,00 </w:t>
      </w:r>
      <w:r w:rsidR="00000000" w:rsidRPr="00000000" w:rsidDel="00000000">
        <w:rPr>
          <w:i w:val="1"/>
          <w:rtl w:val="0"/>
        </w:rPr>
        <w:t xml:space="preserve">euro</w:t>
      </w:r>
      <w:r w:rsidR="00000000" w:rsidRPr="00000000" w:rsidDel="00000000">
        <w:rPr>
          <w:rtl w:val="0"/>
        </w:rPr>
        <w:t xml:space="preserve"> mēnesī.</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dienests par katru reģistrēto pacientu papildus aprēķina šā pielikuma 9.2., 9.3. un 9.4. apakšpunktā noteikto reģistrēto pacientu piemaksu, ja ģimenes ārsta prakse saņem māsas un ārsta palīga (feldšera) darbības nodrošināšanas maksājumu divkāršā apmērā atbilstoši šā pielikuma 20.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ārsta praksei maksā ikmēneša fiksētās piemaksas par hronisko slimnieku aprūpi šādā apmērā: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ārsta prakse saņem šā pielikuma 13.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r w:rsidR="00000000" w:rsidRPr="00000000" w:rsidDel="00000000">
        <w:rPr>
          <w:i w:val="1"/>
          <w:rtl w:val="0"/>
        </w:rPr>
        <w:t xml:space="preserve">(Svītrots)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reģistrā reģistrētajai personai laikus atklātu vēzi 1. vai 2. stadijā, ja šāda vēža stadija ir diagnozes noteikšanas datumā.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Šā pielikuma 16.</w:t>
      </w:r>
      <w:r w:rsidR="00000000" w:rsidRPr="00000000" w:rsidDel="00000000">
        <w:rPr>
          <w:vertAlign w:val="superscript"/>
          <w:rtl w:val="0"/>
        </w:rPr>
        <w:t xml:space="preserve">1</w:t>
      </w:r>
      <w:r w:rsidR="00000000" w:rsidRPr="00000000" w:rsidDel="00000000">
        <w:rPr>
          <w:rtl w:val="0"/>
        </w:rPr>
        <w:t xml:space="preserve">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Šā pielikuma 16.</w:t>
      </w:r>
      <w:r w:rsidR="00000000" w:rsidRPr="00000000" w:rsidDel="00000000">
        <w:rPr>
          <w:vertAlign w:val="superscript"/>
          <w:rtl w:val="0"/>
        </w:rPr>
        <w:t xml:space="preserve">3</w:t>
      </w:r>
      <w:r w:rsidR="00000000" w:rsidRPr="00000000" w:rsidDel="00000000">
        <w:rPr>
          <w:rtl w:val="0"/>
        </w:rPr>
        <w:t xml:space="preserve">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ja, aprēķinot māsas un ārsta palīga darbības nodrošināšanas maksājumu atbilstoši šā pielikuma 17.1. un 17.2.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ģimenes ārsta praksē reģistrēto pacientu skaitu (N) dala ar šā pielikuma 17.1.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17.2.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maksājumu par ģimenes ārsta prakses telpu uzturēšanu atbilstoši šā pielikuma 7.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citus veselības aprūpes pakalpojumus, dienests finanšu līdzekļus ārstniecības iestādēm plāno atbilstoši iedzīvotāju skaitam attiecīgajā novadā,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 medikamentu ievadīšanai, ādas bojājumu aprūpei, urīna ilgkatetra maiņai un aprūpei, mākslīgās atveres (stomas) aprūpei, tai skaitā tuvinieku izglītošanai un apmācībai, kā arī enterālai barošanai caur zondi finanšu līdzekļus plāno – 4,44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 rehabilitācijas pakalpojumiem finanšu līdzekļus plāno – 0,68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Dienests līgumā ar ārstniecības iestādi, kas sniedz veselības aprūpi mājās, norāda šā pielikuma 32.2.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Finanšu līdzekļus, kas iegūti, šā pielikuma 33.</w:t>
      </w:r>
      <w:r w:rsidR="00000000" w:rsidRPr="00000000" w:rsidDel="00000000">
        <w:rPr>
          <w:vertAlign w:val="superscript"/>
          <w:rtl w:val="0"/>
        </w:rPr>
        <w:t xml:space="preserve">1</w:t>
      </w:r>
      <w:r w:rsidR="00000000" w:rsidRPr="00000000" w:rsidDel="00000000">
        <w:rPr>
          <w:rtl w:val="0"/>
        </w:rPr>
        <w:t xml:space="preserve">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noteikumu_konsolidētā_versija_p11_24-TA-396.docx</dc:title>
</cp:coreProperties>
</file>

<file path=docProps/custom.xml><?xml version="1.0" encoding="utf-8"?>
<Properties xmlns="http://schemas.openxmlformats.org/officeDocument/2006/custom-properties" xmlns:vt="http://schemas.openxmlformats.org/officeDocument/2006/docPropsVTypes"/>
</file>