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un ieguldījumu brokeru sabiedrību darbības atjaunošanas un noregulējuma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likumprojektu” Grozījumi Privāto pensiju fondu likumā” (25-TA-2585), likumprojektu "Grozījumi Alternatīvo ieguldījumu fondu un to pārvaldnieku likumā” (25-TA-2595), likumprojektu ”Grozījumi Ieguldījumu brokeru sabiedrību likumā" (25-TA-2604) un likumprojektu "Grozījumi Finanšu instrumentu tirgus likumā" (25-TA-2713).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Apdrošināšanas un pārapdrošināšanas izplatīšanas likumā” (25-TA-2576), likumprojektu” Grozījumi Privāto pensiju fondu likumā” (25-TA-2585), likumprojektu "Grozījumi Alternatīvo ieguldījumu fondu un to pārvaldnieku likumā” (25-TA-2595), likumprojektu ”Grozījumi Ieguldījumu brokeru sabiedrību likumā" (25-TA-2604)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25-TA-2691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