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11. jūnijā (prot. Nr. 24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finansējumu, kas nepārsniedz 1 135 000 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 lai kompensētu izdevumus, kas saistīti ar 2023. gada 7. augustā vētras laikā radīto postījumu novēršanu lauksaimniekiem.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 atbilstoši faktiski nepieciešamajam finansējumam.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24-TA-477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24-TA-477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