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1.3.1. specifiskā atbalsta mērķa "Izmantot digitalizācijas priekšrocības iedzīvotājiem, uzņēmumiem, pētniecības organizācijām un publiskajām iestādēm" 1.3.1.3. pasākumu "IKT risinājumu un pakalpojumu kiberdrošības paaugstināšana"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sasniedzamo 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projekti atbilstoši Ministru kabinetā apstiprinātam projektu sarakstam, kuru sagatavo Viedās administrācijas un reģionālās attīstības ministrija kā valsts informācijas un komunikācijas tehnoloģiju pārvaldības organizācija (turpmāk – valsts informācijas un komunikācijas tehnoloģiju pārvaldības organizācija) un kurā norādīta informācija par projekta iesniedzēju, projekta nosaukums, finansējums un sasniedzamās rādītāju vērtības.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projektu saraksta apstiprināšanas Ministru kabinetā sadarbības iestāde izsludina ierobežotu projektu iesniegumu atlasi un nosūta uzaicinājumu projektu sarakstā norādītājiem projektu iesniedzējiem iesniegt projektu iesniegumus atlases nolikumā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paaugstināt valsts informācijas un komunikācijas tehnoloģiju risinājumu un pakalpojumu kiberdrošību, lai nodrošinātu un veicinātu to noturību pret pieaugošajiem kiberdraudiem.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tiešās pārvaldes iestādes, pašvaldības, publiskas personas kapitālsabiedrības (deleģēto pārvaldes uzdevumu veikšanai), tiesu varas institūcijas, kā arī Latvijas iedzīvotāji kā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informācijas un komunikācijas tehnoloģiju risinājumu lietotāji.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šādu nacionālo iznākuma rādītāju – nodrošināta vismaz septiņu informācijas un komunikācijas tehnoloģiju risinājumu kiberdrošības paaugstināšana.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noteiktais iznākuma rādītājs ir sasniegts, kad atbilstoši noslēgtajiem preču un pakalpojumu līgumiem ir veikta projektā plānotā informācijas un komunikācijas tehnoloģiju risinājuma kiberdrošības paaugstināšana, ko apliecina pieņemšanas un nodošanas akti.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pieejamais kopējais finansējums ir 39 182 735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33 305 324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budžeta finansējums, privātais finansējums) – ne mazāk kā 5 877 411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 pasākuma ietvaros ir tiešās pārvaldes iestāde vai valsts kapitālsabiedrība (deleģēto pārvaldes uzdevumu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 citu tiešās pārvaldes iestādi, pašvaldību, publiskas personas kapitālsabiedrību (deleģēto pārvaldes uzdevumu veikšanai) vai tiesu varas institūciju.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to ir uzaicinājusi iesniegt projekta iesniegumu atbilstoši projektu iesniegumu atlases nolikuma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norādītais projekta nosaukums, finansējums un sasniedzamās rādītāju vērtības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Ministru kabineta apstiprinātajam projektu sarakstam;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ietvaros izveidojamo vai pilnveidojamo informācijas un komunikācijas tehnoloģiju risinājumu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uz kuru ir attiecināms valsts noslēpuma statuss).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platformu un informācijas sistēmu attīstība to kiberdrošības paaugstināšanai un noturības pret pieaugošajiem kiberdraudiem stiprināšanai;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platformu un informācijas sistēmu drošai darbināšanai nepieciešamās infrastruktūras aparatūras un programmatūras komponentu iegāde kiberdrošības un noturības uzlabošanas nolūkos;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drošai piekļuvei valsts platformām un informācijas sistēmām un drošai digitālajai komunikācijai nepieciešamās IKT aparatūras un iekārtu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platformu un informācijas sistēmu programmatūras modificēšana un migrācija uz augstākas drošības pakāpes tehnoloģiskām platformām;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IKT risinājumu un pakalpojumu kiberdrošības spēju paaugstināšanas nolūkā, un šī saistība ir skaidri saprotama un pierādāma,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un informācijas sistēmas attīstības aktivitāšu apraksta (ja attiecināms)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pilnveidojamās informācijas sistēmas, informācijas un komunikācijas tehnoloģiju infrastruktūras, pakalpojuma vai risinājuma audita, tai skaitā kiberdrošības audita, novērtējumu par ietekmi uz datu aizsardzību un pārbaužu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ieviešanas dokumentācijas izstrādes izmaksas, tai skaitā autoruzraudzības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iegādes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tehniskās infrastruktūras, IKT risinājumu vai programmatūras pilnveidi saistītās dokumentācijas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kiberdrošības programmatūras, kā arī informācijas sistēmas un tās pielāgojumu projektēšanas, izstrādes vai iegādes un datu pārvaldības ieviešanas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programmatūras iegādes, izstrādes un pielāgojumu izmaksas, tai skaitā izvēlētajai sagādes metodei atbilstošas dokumentācijas izstrādes izmaksas un integrācijas saskarņu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sistēmas licenču iegādes izmaksas, ja maksas programmatūras produkta vai programmatūras komponentes izmantošanas lietderība ir pamatota un saskaņota atbilstoši noteikumiem, kas nosaka informācijas sistēmu un to darbībai nepieciešamo informācijas un komunikācijas tehnoloģiju resursu un pakalpojumu attīstības aktivitāšu un likvidēšanas uzraudzības kārtību, tai skaitā licenču atjauninājumu izmaksas licenču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informācijas sistēmu un platformu programmatūras modificēšanas un migrācijas uz augstākas drošības pakāpes tehnoloģiskām platformām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auditu un datu kvalitātes uzlabojumu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kas ietver testēšanas (tai skaitā piekļūstamības testēšanas)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komunikācijas tehnoloģiju risinājumu atjaunināšana, kā arī informācijas un komunikācijas tehnoloģiju risinājumu darbināšana aprobācijas režīmā, projekta īstenošanas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lietojumprogrammatūras risinājumu īres un saistīto pakalpojumu izmaksas projekta ietvaros īstenojamo risinājumu ieviešanai un aprobācijai projekta īstenošanas laikā, ievērojot saimnieciskā izdevīguma principu;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noteiktajos projektos, kuros paredzēts attīstīt datu centru un skaitļošanas infrastruktūras tehnisko infrastruktūru: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izveidoto vai pilnveidoto informācijas un komunikācijas tehnoloģiju risinājumu un atvērto datu izmantošanas veicināšanas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ieviešamo informācijas un komunikācijas tehnoloģiju administratoru un to informācijas sistēmas lietotāju apmācību izmaksas, kuri, izmantojot informācijas sistēmu, nodrošina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informatīvo un publicitātes pasākumu izmaksas, kas nepieciešamas risinājumu ieviešanai un pilnvērtīgai lietošanai, nepārsniedzot trīs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(tai skaitā iestādēm viena resora ietvaros) un sadarbības partneriem projekta mērķu un rādītāju sasniegšanai nepieciešamās informācijas un komunikācijas tehnoloģiju aparatūras un iekārtu (tai skaitā drošai piekļuvei valsts informācijas sistēmām un platformām un drošai digitālajai komunikācijai nepieciešamās informācijas un komunikācijas tehnoloģiju aparatūras un iekārtu) un specializētu tehnoloģisko risinājumu iegādes, konfigurācijas, pielāgošanas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specifisku šifrēšanas iekārtu klasificētiem sakariem vēstniecību vajadzībām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55. panta 1. punktu plāno kā vienu izmaksu pozīciju, piemērojot vienoto izmaksu likmi 20 procentu apmērā no projekta pārējām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izmaksas un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autoruzraudzības izmaksas kopā nepārsniedz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Neparedzētie izdevumi, kas nepieciešami, lai nodrošinātu projekta īstenošanu, nepārsniedz trīs procentus no projekta kopējām tiešajām attiecināmajām izmaksām. Neparedzēto izmaksu izlietošanu pirms izdevumu veikšanas finansējuma saņēmējs saskaņo ar sadarbības iestādi atbilstoši kārtībai, ko nosaka civiltiesiskais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izmaksas ir attiecināmas no 2025. gada 1. jūnija.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Maksimālais projekta īstenošanas ilgums ir trīs gadi vai cits ar Ministru kabineta lēmumu noteikts termiņš, bet ne ilgāk par 2029. gada 31. decembri.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rādītāja sasniegto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īsteno vismaz vienu horizontālā principa vispārīgo darbību.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 kārtību, kādā tiks nodrošināta interešu konflikta neesība, identificēti apstākļi, kuri izraisa vai var izraisīt interešu konfliktu, kas rada apdraudējumu vai kaitējumu projekta īstenošanai, noteikti veicamie pasākumi un izstrādāts rīcības plāns interešu konflikta preventīvai novēršanai un gadījumiem, kad interešu konflikts ir atklāts;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partneris īsteno tās projekta darbības, kas attiecas uz tā atbildības jomu. Sadarbības partneris ir atbildīgs par projekta rezultātu sasniegšanu tādā apjomā, kā noteikts sadarbības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(ja attiecināms) nodrošina projekta rezultātu ilgtspēju, tai skaitā projekta ietvaros izveidoto un ieviesto informācijas un komunikācijas tehnoloģiju risinājumu darbību vismaz piecus gadus pēc projekta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projekta pabeigšanas brīdī projekta ietvaros izveidotais vai pilnveidotais informācijas un komunikācijas tehnoloģiju risinājums (ieskaitot saistītos resursus) ir ieviests produktīvajā darbībā atbilstoši apstiprinātajam projekta iesniegumam.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Informācijas sistēmas izstrādātājs saņem no finansējuma saņēmēja noslēguma maksājumu, kas nevar būt mazāks par 20 procentiem no informācijas sistēmas vai tās izmaiņu izstrādes līgumcenas, tikai pēc tam, kad ir parakstīts nodošanas un pieņemšanas akts par informācijas sistēmas vai tās izmaiņu izstrādi un ieviešanu un finansējuma saņēmējs ir pārliecinājies, ka izstrādātā informācijas sistēma vai elektroniskais pakalpojums atbilst iepirkuma līgumā ietvertajiem uzdevumiem.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 dokumentācija tiek izstrādāta ārpakalpojuma līguma ietvaros, dokumentācijas izstrādātājs saņem no finansējuma saņēmēja noslēguma maksājumu, kas nevar būt mazāks par 20 procentiem no dokumentācijas izstrādes un autoruzraudzības līgumcenas, tikai pēc tam, kad ir parakstīts nodošanas un pieņemšanas akts par informācijas sistēmas vai platformas izstrādi un ieviešanu.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Nozares ministrija kā finansējuma saņēmējs vai kā sadarbības partneris, vai kā tiešās pārvaldes iestāde, kuras padotībā atrodas finansējuma saņēmējs vai sadarbības partneris, nodrošina, lai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nav ilgāks par trim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Izstrādātājs nodod finansējuma saņēmējam projekta ietvaros izstrādātās vai pielāgotās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ne vēlāk kā triju mēnešu laikā pēc civiltiesiskā līguma vai vienošanās par projekta īstenošanu noslēgšanas izveido projekta uzraudzības padomi, lai nodrošinātu projekta mērķa sasniegšanu. Projekta uzraudzības padome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finansējuma saņēmējs ir valsts kapitālsabiedrība, kas projektu īsteno tai deleģēto valsts pārvaldes uzdevumu ietvaros, avansa un starpposma maksājumu kopsumma var būt 100 procenti no projektam piešķirtā Eiropas Reģionālās attīstības fonda finansējuma un valsts budžeta līdzfinansējuma kopsummas. Sadarbības iestāde, ja tai ir pieejami valsts budžeta līdzekļi, izvērtējot plānotā avansa apmēru un tā pamatojumu, pamatojoties uz finansējuma saņēmēja rakstisku avansa pieprasījumu, finansējuma saņēmējam avansu var piešķirt pēc civiltiesiskā līguma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(ja attiecināms)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informācijas un komunikācijas tehnoloģiju pārvaldības organizācija veic informācijas un komunikācijas tehnoloģiju attīstības aktivitāšu uzraudzību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 un atbilstoši kompetencei saskaņo projektu ietvaros attīstāmos koplietošanas pakalpojumus.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Projektu uz kuru ir attiecināms valsts noslēpuma statuss, iesniedz, izvērtē un īsteno, ievērojot normatīvos aktus par valsts noslēpumu saturošās informācijas glabāšanas un izmantošanas kārtību, kā arī tās aizsardzību. Sadarbības iestāde minēto projektu un ar to saistīto dokumentāciju un izdevumus vērtē, pārbauda un apstiprina, pamatojoties uz Satversmes aizsardzības biroja un finansējuma saņēmēja sniegtajiem apliecinājumiem.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25-TA-641</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25-TA-641</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noteikumu_projekts_25-TA-641.docx</dc:title>
</cp:coreProperties>
</file>

<file path=docProps/custom.xml><?xml version="1.0" encoding="utf-8"?>
<Properties xmlns="http://schemas.openxmlformats.org/officeDocument/2006/custom-properties" xmlns:vt="http://schemas.openxmlformats.org/officeDocument/2006/docPropsVTypes"/>
</file>