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septembrī (prot. Nr. 47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proporciju, kādā īpašuma kompensācijas sertifikātu vietā par maksāšanas līdzekli var izmantot privatizācijas sertifikātus laikposmā no 2023. gada 1. oktobra līdz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34. panta trešo daļu noteikt, ka laikposmā no 2023. gada 1. oktobra līdz 31. decembrim (ieskaitot) viena īpašuma kompensācijas sertifikāta vietā par maksāšanas līdzekli var izmantot 1,03 privatizācijas sertifikātus.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23-TA-2211</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23-TA-2211</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rīkojuma_projekts_23-TA-2211.docx</dc:title>
</cp:coreProperties>
</file>

<file path=docProps/custom.xml><?xml version="1.0" encoding="utf-8"?>
<Properties xmlns="http://schemas.openxmlformats.org/officeDocument/2006/custom-properties" xmlns:vt="http://schemas.openxmlformats.org/officeDocument/2006/docPropsVTypes"/>
</file>