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56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21. janvārī (prot. Nr. 3 19.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2022. gada 19. aprīļa noteikumos Nr. 254 "Noteikumi par Eiropas Savienības Atveseļošanas un noturības mehānisma plāna investīciju 4.1.1.2.i. "Atbalsts universitātes un reģionālo slimnīcu veselības aprūpes infrastruktūras stiprināšanai, lai nodrošinātu visaptverošu ilgtspējīgu integrētu veselības pakalpojumu, mazinātu infekciju slimību izplatību, epidemioloģisko prasību nodrošināšanā""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br/>
      </w:r>
      <w:r w:rsidR="00000000" w:rsidRPr="00000000" w:rsidDel="00000000">
        <w:rPr>
          <w:rStyle w:val="paragraph"/>
          <w:i w:val="1"/>
          <w:rtl w:val="0"/>
        </w:rPr>
        <w:t xml:space="preserve">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pirmo un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2022. gada 19. aprīļa noteikumos Nr. 254 "Noteikumi par Eiropas Savienības Atveseļošanas un noturības mehānisma plāna investīciju 4.1.1.2.i. "Atbalsts universitātes un reģionālo slimnīcu veselības aprūpes infrastruktūras stiprināšanai, lai nodrošinātu visaptverošu ilgtspējīgu integrētu veselības pakalpojumu, mazinātu infekciju slimību izplatību, epidemioloģisko prasību nodrošināšanā"" (Latvijas Vēstnesis, 2022, 78.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Investīcijas mērķis ir stiprināt universitātes, reģionālo un specializēto slimnīcu veselības aprūpes pakalpojumu sniegšanas infrastruktūru, nodrošinot visaptverošu, ilgtspējīgu un integrētu veselības pakalpojumu sniegšanu, lai mazinātu infekciju slimību izplatību un veicinātu epidemioloģisko prasību ievērošanu."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Projektu atlase tiek īstenota divās kārtās. Pirmās projektu atlases kārtas ietvaros divu mēnešu laikā pēc šo noteikumu spēkā stāšanās finansējuma saņēmējs sagatavo projektu un iesniedz to Kohēzijas politikas fondu vadības informācijas sistēmā (turpmāk – vadības informācijas sistēma), aizpildot definētās projekta sadaļas. Ja uz projekta iesniegšanas brīdi vēl nav nodrošināta vadības informācijas sistēmas funkcionalitāte, finansējuma saņēmējs iesniedz projektu nozares ministrijai elektroniska dokumenta veidā."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10.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Otrās projektu atlases kārtas ietvaros finansējuma saņēmējs līdz 2025. gada 28. februārim sagatavo projektu un iesniedz to vadības informācijas sistēmā, aizpildot definētās projekta sadaļas."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16.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 Investīcijas ietvaros kopējais attiecināmais finansējums ir 180 894 999 </w:t>
      </w:r>
      <w:r w:rsidR="00000000" w:rsidRPr="00000000" w:rsidDel="00000000">
        <w:rPr>
          <w:i w:val="1"/>
          <w:rtl w:val="0"/>
        </w:rPr>
        <w:t xml:space="preserve">euro</w:t>
      </w:r>
      <w:r w:rsidR="00000000" w:rsidRPr="00000000" w:rsidDel="00000000">
        <w:rPr>
          <w:rtl w:val="0"/>
        </w:rPr>
        <w:t xml:space="preserve">, tai skaitā Atveseļošanas fonda finansējums ir 149 500 000 </w:t>
      </w:r>
      <w:r w:rsidR="00000000" w:rsidRPr="00000000" w:rsidDel="00000000">
        <w:rPr>
          <w:i w:val="1"/>
          <w:rtl w:val="0"/>
        </w:rPr>
        <w:t xml:space="preserve">euro </w:t>
      </w:r>
      <w:r w:rsidR="00000000" w:rsidRPr="00000000" w:rsidDel="00000000">
        <w:rPr>
          <w:rtl w:val="0"/>
        </w:rPr>
        <w:t xml:space="preserve">un valsts budžeta finansējums PVN segšanai – ne vairāk kā 31 394 999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21.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Līgumslēdzējs šo noteikumu 8.2. apakšpunktā minētā sasniedzamā finansiālā rādītāja vērtību individuāli šo noteikumu pielikumā minēto 2. kārtas finansējuma saņēmēju līmenī nosaka brīdī, kad visi 2. kārtas finansējuma saņēmēji šo noteikumu 10.</w:t>
      </w:r>
      <w:r w:rsidR="00000000" w:rsidRPr="00000000" w:rsidDel="00000000">
        <w:rPr>
          <w:vertAlign w:val="superscript"/>
          <w:rtl w:val="0"/>
        </w:rPr>
        <w:t xml:space="preserve">1</w:t>
      </w:r>
      <w:r w:rsidR="00000000" w:rsidRPr="00000000" w:rsidDel="00000000">
        <w:rPr>
          <w:rtl w:val="0"/>
        </w:rPr>
        <w:t xml:space="preserve"> punktā minētajā kārtībā ir ievadījuši datus vadības informācijas sistēmā un rādītāju vērtības saskaņojuši ar nozares ministriju."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Papildināt ar 21.</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 Šo noteikumu 8.2. apakšpunktā minētā individuālā rādītāja vērtības sasniegšanas termiņš ir 2025. gada 30. jūnijs."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25.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 Finansējuma saņēmējs pirms šo noteikumu 10. un 10.</w:t>
      </w:r>
      <w:r w:rsidR="00000000" w:rsidRPr="00000000" w:rsidDel="00000000">
        <w:rPr>
          <w:vertAlign w:val="superscript"/>
          <w:rtl w:val="0"/>
        </w:rPr>
        <w:t xml:space="preserve">1</w:t>
      </w:r>
      <w:r w:rsidR="00000000" w:rsidRPr="00000000" w:rsidDel="00000000">
        <w:rPr>
          <w:rtl w:val="0"/>
        </w:rPr>
        <w:t xml:space="preserve"> punktā minētā pienākuma izpildes atbilstoši normatīvajiem aktiem veselības aprūpes organizēšanas un samaksas jomā ir noslēdzis ar Nacionālo veselības dienestu (turpmāk – pilnvarojuma uzlicējs) deleģēšanas līgumu par sabiedrisko pakalpojumu sniegšanu. Līgumā norāda: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25.1. konkrētus sniedzamos sabiedriskos pakalpojumus;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25.2. prasības sabiedrisko pakalpojumu sniedzējam par nepieciešamajām investīcijām sabiedrisko pakalpojumu sniegšanas infrastruktūrā, lai nodrošinātu minētos pakalpojumus saskaņā ar katram konkrētajam pakalpojumam noteiktajām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25.3. līguma darbības laiku, kas nepārsniedz 10 gadus;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25.4. sabiedrisko pakalpojumu sniegšanas teritoriju;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25.5. sabiedrisko pakalpojumu sniedzējam piešķirto ekskluzīvo vai īpašo tiesību būtību;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25.6. informāciju par iespēju saņemt atlīdzības (kompensācijas) maksājumus un nosacījumus atlīdzības (kompensācijas) maksājumu aprēķināšanai, kontrolei un pārskatīšanai, kā arī atlīdzības (kompensācijas) maksājumu pārmaksas novēršanai un atmaksāšanai;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25.7. atsauci uz Eiropas Komisijas lēmumu Nr. 2012/21/ES."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26.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 Finansējuma saņēmējs, aizpildot šo noteikumu 10. un 10.</w:t>
      </w:r>
      <w:r w:rsidR="00000000" w:rsidRPr="00000000" w:rsidDel="00000000">
        <w:rPr>
          <w:vertAlign w:val="superscript"/>
          <w:rtl w:val="0"/>
        </w:rPr>
        <w:t xml:space="preserve">1</w:t>
      </w:r>
      <w:r w:rsidR="00000000" w:rsidRPr="00000000" w:rsidDel="00000000">
        <w:rPr>
          <w:rtl w:val="0"/>
        </w:rPr>
        <w:t xml:space="preserve"> punktā minētās definētās projekta sadaļas, projektam pievieno vispārējas tautsaimnieciskas nozīmes pakalpojuma sniegšanas pilnvarojuma uzlicēja apliecinājumu, ka tas kontrolēs un pārskatīs šo noteikumu 25.6. apakšpunktā minētos deleģēšanas līgumā paredzētos atlīdzības (kompensācijas) maksājumus, kā arī novērsīs un atgūs deleģēšanas līgumā paredzēto atlīdzības (kompensācijas) maksājumu pārmaksu, ievērojot Eiropas Komisijas lēmumā Nr. 2012/21/ES noteikto pārbaužu regularitāti, bet ne retāk kā reizi trijos gados un pilnvarojuma akta darbības perioda beigās."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39.1.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"39.1. šo noteikumu 10. un 10.</w:t>
      </w:r>
      <w:r w:rsidR="00000000" w:rsidRPr="00000000" w:rsidDel="00000000">
        <w:rPr>
          <w:vertAlign w:val="superscript"/>
          <w:rtl w:val="0"/>
        </w:rPr>
        <w:t xml:space="preserve">1</w:t>
      </w:r>
      <w:r w:rsidR="00000000" w:rsidRPr="00000000" w:rsidDel="00000000">
        <w:rPr>
          <w:rtl w:val="0"/>
        </w:rPr>
        <w:t xml:space="preserve"> punktā minētajā kārtībā, iesniedzot projektu vadības informācijas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43.5.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"43.5. kārtību, kādā vadības informācijas sistēmā ievada šo noteikumu 10. un 10.</w:t>
      </w:r>
      <w:r w:rsidR="00000000" w:rsidRPr="00000000" w:rsidDel="00000000">
        <w:rPr>
          <w:vertAlign w:val="superscript"/>
          <w:rtl w:val="0"/>
        </w:rPr>
        <w:t xml:space="preserve">1</w:t>
      </w:r>
      <w:r w:rsidR="00000000" w:rsidRPr="00000000" w:rsidDel="00000000">
        <w:rPr>
          <w:rtl w:val="0"/>
        </w:rPr>
        <w:t xml:space="preserve"> punktā minētos projekta datus, tai skaitā nosakot, ka: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43.5.1. finansējuma saņēmējam ir pienākums vadības informācijas sistēmā ievadīt informāciju par kopējo noslēgto iepirkumu līgumu apjomu projektā;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43.5.2. finansējuma saņēmējam ir pienākums vadības informācijas sistēmā ievadīt informāciju par noslēgtajiem iepirkumu līgumiem, kas ietver izvilkumu no tehniskās specifikācijas un pamato iepirkuma atbilstību projekta mērķim – nodrošināt visaptverošu, ilgtspējīgu un integrētu veselības aprūpes pakalpojumu attīstību atbalstāmajā infrastruktūrā;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43.5.3. finansējuma saņēmējs kopā ar šo noteikumu 43.4.3. apakšpunktā minēto dokumentāciju iesniedz šo noteikumu 35. punktā minēto neatkarīga revidenta ziņojumu par saskaņoto procedūru veikšanu."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 51.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H. Abu Meri</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24-TA-3330</w:t>
    </w:r>
    <w:r>
      <w:br/>
    </w:r>
    <w:r w:rsidR="00000000" w:rsidRPr="00000000" w:rsidDel="00000000">
      <w:rPr>
        <w:rtl w:val="0"/>
      </w:rPr>
      <w:t xml:space="preserve">Izdrukāts 29.07.2026. 23.05 - 1.0.VK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24-TA-3330</w:t>
    </w:r>
    <w:r>
      <w:br/>
    </w:r>
    <w:r w:rsidR="00000000" w:rsidRPr="00000000" w:rsidDel="00000000">
      <w:rPr>
        <w:rtl w:val="0"/>
      </w:rPr>
      <w:t xml:space="preserve">Izdrukāts 29.07.2026. 23.05 - 1.0.VK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noteikumu_(grozījumu)_projekts_24-TA-3330.docx</dc:title>
</cp:coreProperties>
</file>

<file path=docProps/custom.xml><?xml version="1.0" encoding="utf-8"?>
<Properties xmlns="http://schemas.openxmlformats.org/officeDocument/2006/custom-properties" xmlns:vt="http://schemas.openxmlformats.org/officeDocument/2006/docPropsVTypes"/>
</file>