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informācijas sabiedrības attīstības pamatnostādņu ieviešanu publiskās pārvaldes informācijas sistēmu jomā (mērķarhitektūras 59.0. versija)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un iekļaut informācijas un komunikācijas tehnoloģiju mērķarhitektūras 59.0. versijā projekta "Nodokļu pakalpojumu automatizācija" (turpmāk – projekts) aprakstu un projekta izmaksas 3 284 600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Centrālajai finanšu un līgumu aģentūrai uzaicināt Valsts ieņēmumu dienestu iesniegt projekta iesniegumu Eiropas Savienības struktūrfondu un Kohēzijas fonda 2014.–2020. gada plānošanas perioda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(turpmāk – 2.2.1.1. pasākums)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Finansēt projektu 2.2.1.1. pasākuma ietvaros, ja projekta iesniegums atbilst projektu iesniegumu vērtēšanas kritērijiem un Ministru kabineta 2015. gada 17. novembra noteikumos Nr. 653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īstenošanas noteikumi" iekļautajiem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Valsts ieņēmumu dienestu par projekta iesniedzēju un atbildīgo par projekta īstenošanu un projekta aprakstā plānoto mērķu un rezultātu (tai skaitā finanšu, rezultāta un iznākuma rādītāju) sasniegšanu.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projekta pabeigšanas noteikt projekta uzturēšanas izmaksas, sākot ar 2024. gadu, ne vairāk kā 270 000 </w:t>
      </w:r>
      <w:r w:rsidR="00000000" w:rsidRPr="00000000" w:rsidDel="00000000">
        <w:rPr>
          <w:i w:val="1"/>
          <w:rtl w:val="0"/>
        </w:rPr>
        <w:t xml:space="preserve">euro</w:t>
      </w:r>
      <w:r w:rsidR="00000000" w:rsidRPr="00000000" w:rsidDel="00000000">
        <w:rPr>
          <w:rtl w:val="0"/>
        </w:rPr>
        <w:t xml:space="preserve"> gadā,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25 818 </w:t>
      </w:r>
      <w:r w:rsidR="00000000" w:rsidRPr="00000000" w:rsidDel="00000000">
        <w:rPr>
          <w:i w:val="1"/>
          <w:rtl w:val="0"/>
        </w:rPr>
        <w:t xml:space="preserve">euro</w:t>
      </w:r>
      <w:r w:rsidR="00000000" w:rsidRPr="00000000" w:rsidDel="00000000">
        <w:rPr>
          <w:rtl w:val="0"/>
        </w:rPr>
        <w:t xml:space="preserve"> segt no Finanšu ministrijas budžeta programmai 33.00.00 "Valsts ieņēmumu un muitas politikas nodrošināšana" piešķirtajiem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244 182 </w:t>
      </w:r>
      <w:r w:rsidR="00000000" w:rsidRPr="00000000" w:rsidDel="00000000">
        <w:rPr>
          <w:i w:val="1"/>
          <w:rtl w:val="0"/>
        </w:rPr>
        <w:t xml:space="preserve">euro</w:t>
      </w:r>
      <w:r w:rsidR="00000000" w:rsidRPr="00000000" w:rsidDel="00000000">
        <w:rPr>
          <w:rtl w:val="0"/>
        </w:rPr>
        <w:t xml:space="preserve"> Finanšu ministrijai normatīvajos aktos noteiktajā kārtībā pieprasīt papildus.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Atbalstīt informācijas un komunikācijas tehnoloģiju mērķarhitektūras 59.0. versijā iekļautā projekta konsolidēto aprakstu (kopsavilkumu).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22-TA-3550</w:t>
    </w:r>
    <w:r>
      <w:br/>
    </w:r>
    <w:r w:rsidR="00000000" w:rsidRPr="00000000" w:rsidDel="00000000">
      <w:rPr>
        <w:rtl w:val="0"/>
      </w:rPr>
      <w:t xml:space="preserve">Izdrukāts 29.07.2026. 22.54 - 1.0.VK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22-TA-3550</w:t>
    </w:r>
    <w:r>
      <w:br/>
    </w:r>
    <w:r w:rsidR="00000000" w:rsidRPr="00000000" w:rsidDel="00000000">
      <w:rPr>
        <w:rtl w:val="0"/>
      </w:rPr>
      <w:t xml:space="preserve">Izdrukāts 29.07.2026. 22.54 - 1.0.VK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rīkojuma_konsolidētā_versija_22-TA-3550.docx</dc:title>
</cp:coreProperties>
</file>

<file path=docProps/custom.xml><?xml version="1.0" encoding="utf-8"?>
<Properties xmlns="http://schemas.openxmlformats.org/officeDocument/2006/custom-properties" xmlns:vt="http://schemas.openxmlformats.org/officeDocument/2006/docPropsVTypes"/>
</file>