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4.2.2.8. pasākuma "Latviešu valodas apguves piedāvājuma paplašināšana"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w:t>
      </w:r>
      <w:r>
        <w:br/>
      </w:r>
      <w:r w:rsidR="00000000" w:rsidRPr="00000000" w:rsidDel="00000000">
        <w:rPr>
          <w:rStyle w:val="paragraph"/>
          <w:i w:val="1"/>
          <w:rtl w:val="0"/>
        </w:rPr>
        <w:t xml:space="preserve">2021.–2027. gada plānošanas perioda vadības likuma</w:t>
      </w:r>
      <w:r>
        <w:br/>
      </w:r>
      <w:r w:rsidR="00000000" w:rsidRPr="00000000" w:rsidDel="00000000">
        <w:rPr>
          <w:rStyle w:val="paragraph"/>
          <w:i w:val="1"/>
          <w:rtl w:val="0"/>
        </w:rPr>
        <w:t xml:space="preserve">19. panta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 – 2027. gadam 4.2. prioritātes "Izglītība, prasmes un mūžizglītība"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4.2.2.8. pasākumu "Latviešu valodas apguves piedāvājuma paplašināšana"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prasības Eiropas Sociālā fonda Plus projekta (turpmāk – projekts) iesniedzējam un projekta sadarbības partnerim;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sagatavot jaunus latviešu valodas kā svešvalodas skolotājus, lai nodrošinātu mūsdienīgas latviešu valodas mācīšanas metodes pieaugušajiem.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 personas ar latviešu valodas prasmi vismaz vidējā līmeņa 2. pakāpē (B2) un vismaz vienu no šādām izglītībām: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vismaz pirmā cikla augstākā izglītība studiju jomai "Latviešu filoloģija" atbilstošā zinātnes nozarē, tai skaitā personas, kas absolvējušas ārvalstu augstskolas, kurās tiek docēta latviešu filoloģija;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pirmā cikla augstākā izglītība un apgūti studiju jomai "Latviešu filoloģija" atbilstoši studiju kursi vismaz 12 kredītpunktu apjomā;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vismaz pirmā cikla augstākā izglītība ar studiju jomu "Latviešu filoloģija" nesaistītā nozarē (tai skaitā Eiropas Savienības valodas, psiholoģija, pedagoģija, sociālais darbs u.c.) un sekmīgi nokārtots finansējuma saņēmēja organizēts iestājpārbaudījums latviešu valodā;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personas, kas absolvējušas diasporas skolotāju profesionālās pilnveides tālmācības programmu un sekmīgi nokārtojušas finansējuma saņēmēja organizēto iestājpārbaudījumu latviešu valodā.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tiek finansēta Latvijas augstskolas izstrādāta un īstenota īsā profesionālās augstākās izglītības latviešu valodas studiju programma, kas nodrošina latviešu valodas kā svešvalodas skolotāju pieaugušajiem sagatavošanu (turpmāk – latviešu valodas studiju programma).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ietvaros ir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programmas iznākuma rādītājs līdz 2029. gada 31. decembrim –  nacionāla, reģionāla vai vietēja mēroga valsts administrācijas vai sabiedrisko pakalpojumu iestāžu un pakalpojumu skaits, kas saņēmuši atbalstu, – 1, tai skaitā līdz 2024. gada 31. decembrim – 1;</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programmas rezultāta rādītājs līdz 2029. gada 31. decembrim – iestādes, kas ieviesušas uzlabojumus izglītības un mācību sistēmu kvalitātei, efektivitātei un atbilstībai darba tirgum, – 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Nacionālie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2024. gada 31. decembrim – izstrādāta un licencēta latviešu valodas kā svešvalodas studiju programma – 1;</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2027. gada 30. jūnijam – sagatavoti latviešu valodas kā svešvalodas skolotāji pieaugušajiem – vismaz 120 (ar elastības finansējumu).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ietvaros plānotais kopējais attiecināmais finansējums ir 730 800 euro (tai skaitā elastības finansējuma apjoms 115 302 euro), tai skaitā Eiropas Sociālā fonda Plus (turpmāk – ESF+) finansējums – 621 180 euro (tai skaitā elastības finansējuma apjoms 98 007 euro) un valsts budžeta līdzfinansējums – 109 620 euro (tai skaitā elastības finansējums – 17 295 euro). Maksimālais ESF+ finansējuma apmērs nepārsniedz 85%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iesniegumā pasākuma īstenošanai kopējo pasākumam pieejamo attiecināmo finansējumu plāno ne vairāk kā 615 498 euro apmērā, tai skaitā ESF+ finansējums – 523 173 euro apmērā, valsts budžeta līdzfinansējums  – 92 325 euro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palielināt pasākumam pieejamo kopējo attiecināmo finansējumu līdz šo noteikumu 7. punktā minētajam plānotajam kopējam attiecināmā finansējuma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Pasākumu īsteno vienā projektu iesniegumu atlases kārtā par visu pasākumam pieejamo finansējumu.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Pasākuma ietvaros atbildīgās iestādes funkcijas pilda Izglītības un zinātnes ministrija.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iesnieguma iesniedzējam un projekta sadarbības partnerim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pasākuma ietvaros ir Latvijas Universitāte, kas pēc projekta iesnieguma apstiprināšanas ir arī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Finansējuma saņēmējs projektu īsteno sadarbībā ar Latviešu valodas aģentūru. Finansējuma saņēmējs sadarbības partneri iesaista šo noteikumu 17.1.1. apakšpunktā minētās atbalstāmās darbības īstenošanā. Finansējuma saņēmējs kā projekta ekspertus piesaista arī citu Latvijas vai ārvalstu augstskolu docētājus.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iesniedzējs sagatavo projekta iesniegumu atbilstoši projekta iesniegumu atlases nolikumā (turpmāk – atlases nolikums) noteiktajām prasībām un iesniedz to sadarbības iestādē, izmantojot Kohēzijas politikas fondu vadības informācijas sistēmas elektronisko vidi. Papildus atlases nolikumā noteiktajām prasībām projekta iesniedzējs pielikumā pievieno šādus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mērķauditorijas piesaistes un komunikācijas plānu;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latviešu valodas studiju programmas satura ieviešanas plānu.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Pēc projekta iesnieguma apstiprināšanas finansējuma saņēmējs ar sadarbības partneri slēdz sadarbības līgumu atbilstoši normatīvajiem aktiem par kārtību, kādā Eiropas Savienības fondu vadībā iesaistītās institūcijas nodrošina šo fondu ieviešanu 2021.–2027. gada plānošanas periodā, paredzot tajā pušu tiesības, pienākumus un atbildību, un iekļaujot vismaz šādus saturiskās un finansiālās sadarbības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partnera īstenojamās atbalstāmās darbības un sasniedzamie rādītāji;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maksājumu veikšanas kārtība šo noteikumu 17.1. apakšpunktā minēto atbalstāmo darbību īstenošanai un attiecināmo tiešo un netiešo izmaksu segšanai;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kārtība un termiņi, kādā no sadarbības partnera atgūst neatbilstoši veiktos izdevumus;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pārskatu un citas informācijas aprites un glabāšanas kārtība un termiņi.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īstenošana: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latviešu valodas studiju programmas izstrāde un licencēšana;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latviešu valodas studiju programmas aprobācija;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licencētas latviešu valodas studiju programmas iekļaušana studiju virziena akreditācijas lapā;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komunikācijas un publicitātes pasākumi latviešu valodas studiju programmas mērķauditorijas piesaistei un atlasei;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vadība;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un publicitātes pasākumi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Pasākumā ir attiecināmas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projekta darbību īstenošanu un nepieciešamas projekta rezultātu sasniegšanai, un šī saistība ir skaidri saprotama un pierādāma;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projekta rezultātu sasniegšanu, bet atbalsta un nodrošina atbilstošus apstākļus projekta darbību īstenošanai un projekta rezultātu sasniegšanai.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18.1. apakšpunktā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personāla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atlīdzības izmaksas (izņemot virsstundas) šo noteikumu 17.2. un 17.3. apakšpunktā  minēto atbalstāmo darbību īstenošanai atbilstoši atbildīgās iestādes apstiprinātajai vienkāršoto izmaksu metodikai, kas saskaņota ar vadošo iestādi;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īstenošanas personāla atlīdzības izmaksas (izņemot virsstundas) šo noteikumu 17.1. apakšpunktā minēto atbalstāmo darbību īstenošanai atbilstoši atbildīgās iestādes apstiprinātajai vienkāršoto izmaksu metodikai, kas saskaņota ar vadošo iestādi;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mērķstipendijas latviešu valodas studiju programmas studējošajiem – līdz 280 euro mēnesī;</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jaunradītu darba vietu aprīkojuma, tai skaitā biroja mēbeļu un tehnikas, datorprogrammu un licences iegādes vai nomas izmaksas, aprīkojuma uzturēšanas un remonta izmaksas, vai esošo darba vietu atjaunošanas izmaksas, ja esošo darba vietu aprīkojums ir nolietojies un tiek norakstīts, ne vairāk kā 3 000 euro vienai darba vietai visā projekta īstenošanas laikā, ja projekta vadības vai īstenošanas personāls ir nodarbināts projektā normālo darba laiku uz darba līguma pamata. Ja projekta vadības vai īstenošanas personāls ir nodarbināts nepilnu darba laiku vai daļlaiku, jaunradītas darba vietas aprīkojuma iegādes vai nomas izmaksas ir attiecināmas proporcionāli darba slodzes procentuālajam sadalījumam;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informācijas un publicitātes pasākumu izmaksas atbilstoši normatīvajiem aktiem, kas nosaka kārtību, kādā Eiropas Savienības fondu vadībā iesaistītās institūcijas nodrošina šo fondu ieviešanu 2021.–2027.gada plānošanas periodā, šo noteikumu 17.3. apakšpunktā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pakalpojumu izmaksas horizontālā principa “Vienlīdzība, iekļaušana, nediskriminācija un pamattiesību ievērošana” darbību īstenošanai, tai skaitā ekspertu konsultācijas, zīmju valodas tulka, reāllaika transkripcijas, subtitru nodrošināšana latviešu valodas studiju programmas studējošajiem pēc nepieciešamības;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pakalpojumu izmaksas, tai skaitā tulkošanas izmaksas, latviešu valodas studiju programmas licencēšanas un licencētas latviešu valodas studiju programmas iekļaušanas studiju virziena akreditācijas lapā izmaksas, komunikācijas un publicitātes pasākumu latviešu valodas studiju programmas mērķauditorijas piesaistei un atlasei izmaksas šo noteikumu 17.1. apakšpunktā minēto atbalstāmo darbību īstenošanai.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Ja projekta īstenošanas laikā atbildīgā iestāde vai vadošā iestāde izstrādā vienkāršoto izmaksu metodiku kādām no šo noteikumu 19. punktā minētajām izmaksām, tad tām piemēro atbildīgās vai vadošās iestādes izstrādāto metodiku atbilstoši metodikā noteiktajam spēkā stāšanās laikam un nosacījumiem.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18.2. apakšpunktā minētās netiešās attiecināmās izmaksas plāno kā vienu izmaksu pozīciju, piemērojot netiešo izmaksu vienoto likmi 15 procentu apmērā no šo noteikumu 19.1. apakšpunktā minētajām tiešajām attiecināmajām personāla izmaksām, ko aprēķina tikai tām izmaksām, kas radušās uz darba tiesisko attiecību pamata.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Pievienotās vērtības nodoklis uzskatāms par attiecināmām izmaksām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Regula Nr.2021/1060) 64.panta 1.punkta "c" apakšpunktā ietvertajiem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Pasākuma ietvaros finansējuma saņēmējam izmaksas ir attiecināmas, ja tās atbilst šajos noteikumos minētajām izmaksu pozīcijām un ir radušās no šo noteikumu spēkā stāšanās dienas.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Sadarbības partnerim izmaksas ir attiecināmas pēc šo noteikumu 16. punktā minētā sadarbības līguma noslēgšanas, bet ne agrāk kā no dienas, kad noslēgta vienošanās par projekta īstenošanu.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Finansējuma saņēmējs informē mērķa grupu par projekta atbalsta pasākumiem, izmantojot atbilstošus komunikācijas kanālus un metodes informēšanai un saskaņā ar šo noteikumu 15.1.apakšpunktā norādīto mērķauditorijas piesaistes un komunikācijas plānu.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Projekta iesniedzējs sadarbībā ar projekta sadarbības partneri izstrādā latviešu valodas studiju programmas satura ieviešanas plānu.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Finansējuma saņēmējs slēdz līgumu ar pretendentiem, kuri atbilst šo noteikumu 3.punkta nosacījumiem, par dalību projektā un mērķstipendijas saņemšanu. Līgumā nosaka pušu tiesības, pienākumus un atbildību projekta īstenošanā un mērķstipendijas izmaksas nosacījumus.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Latviešu valodas studiju programmas studējošajiem mērķstipendijas un latviešu valodas studiju programmas apguvi nodrošina līdz 10 mēnešiem vai līdz 14 mēnešiem atbilstoši izvēlētās latviešu valodas studiju programmas apakšprogrammas garumam.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Projekta īstenošanas uzraudzībai Izglītības un zinātnes ministrija izveido projekta uzraudzības padomi, kurā uzaicina piedalīties Kultūras ministrijas, Sabiedrības integrācijas fonda un Izglītības kvalitātes valsts dienesta pārstāvjus. Projekta uzraudzības padomes sastāvā novērotāju statusā var tikt iekļauti pārstāvji arī no citām organizācijām un institūcijām, tai skaitā no Finanšu ministrijas un Centrālās finanšu un līgumu aģentūras. Padomes darbību nosaka Izglītības un zinātnes ministrijas izstrādāts un apstiprināts nolikums.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Finansējuma saņēmējs vismaz vienu reizi sešos mēnešos sniedz ziņojumu projekta uzraudzības padomē par projekta īstenošanas progresu, tai skaitā par īstenotajiem mērķa grupas informēšanas pasākumiem, šo noteikumu 6. punktā noteiktā rādītāja sasniegtajām vērtībām, atgriezenisko saiti no latviešu valodas studiju programmas studējošajiem par latviešu valodas studiju programmas saturu un atbilstību viņu vajadzībām, apmeklējumu un studējošo atskaitīšanu projekta laikā, par veiktajiem un nepieciešamajiem uzlabojumiem pasākuma īstenošanā.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Finansējuma saņēmējs pasākuma ietvaros īsteno projektu, kas nav saistīts ar saimnieciskās darbības veikšanu.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Publiskos iepirkumus finansējuma saņēmējs veic atklātā, pārredzamā, nediskriminējošā un konkurenci nodrošinošā, sociāli atbildīgā veidā un saskaņā ar normatīvajiem aktiem publisko iepirkumu jomā. Projekta ietvaros ir atbalstāma vides prasību un inovatīva risinājuma integrēšana preču un pakalpojuma iepirkumos (zaļais publiskais iepirkums un inovāciju publiskais iepirkums).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Ja projekta īstenošanas laikā finansējuma saņēmējam ir paredzēts avanss, to var izmaksāt pa daļām. Viens avansa maksājums nepārsniedz 30 procentus no projektam piešķirtā Eiropas Sociālā fonda Plus finansējuma un valsts budžeta līdzfinansējuma kopsummas. Finansējuma saņēmējam  avansa un starpposma maksājumu kopsumma var būt 100 procenti no projektam piešķirtā Eiropas Sociālā fonda Plus finansējuma un valsts budžeta līdzfinansējuma kopsummas.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Finansējuma saņēmējs nodrošina informācijas un publicitātes pasākumus saskaņā ar Regulas Nr.2021/1060  47. un 50. pantu un normatīvajiem aktiem, kas nosaka kārtību, kādā Eiropas Savienības fondu vadībā iesaistītās institūcijas nodrošina šo fondu ieviešanu 2021.–2027.gada plānošanas periodā, kā arī ievēro Eiropas Savienības fondu 2021.–2027. gada plānošanas perioda un Atveseļošanas fonda komunikācijas un dizaina vadlīnijas.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Finansējuma saņēmējs informāciju par projekta īstenošanas gaitu savā tīmekļvietnē aktualizē, tiklīdz tā pieejama, bet ne retāk kā reizi trijos mēnešos.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Finansējuma saņēmējs uzkrāj datus par: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6. punktā minēto nacionālo rādītāju izpildi;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horizontālā principa “Vienlīdzība, iekļaušana, nediskriminācija un pamattiesību ievērošana”  rādītājiem: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izstrādāto vai pilnveidoto izglītības programmu, metodisko līdzekļu, vadlīniju, mācību līdzekļu, tai skaitā digitālo,  kuros ir integrēti dzimumu līdztiesības, personu ar invaliditāti vienlīdzīgu iespēju, vecuma nediskriminācijas, etniskās un citas piederības un pamattiesību jautājumi, skaits;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personu, kuras ir piedalījušās apmācību programmās, kurās ir integrēti jautājumi par dzimumu līdztiesības, personu ar invaliditāti vienlīdzīgu iespēju, vecuma nediskriminācijas, etniskās un citas piederības un pamattiesību jautājumiem, skaits;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atbalstu saņēmušām  šo noteikumu 3. punktā minētajām personām saskaņā ar Eiropas Parlamenta un Padomes 2021. gada 24. jūnija Regulas (ES) Nr. 2021/1057, ar ko izveido Eiropas Sociālo fondu Plus (ESF+) un atceļ Regulu (ES) Nr. 1296/2013 I un II pielikumu un normatīvajiem aktiem, kas nosaka Eiropas Savienības fondu projektu pārbaužu veikšanas kārtību 2021.–2027. gada plānošanas periodā.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Projekta īstenošanas gaitā radušos izmaksu sadārdzinājumu finansējuma saņēmējs sedz no saviem līdzekļiem.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Projektu īsteno saskaņā ar noslēgto vienošanos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22-TA-3068</w:t>
    </w:r>
    <w:r>
      <w:br/>
    </w:r>
    <w:r w:rsidR="00000000" w:rsidRPr="00000000" w:rsidDel="00000000">
      <w:rPr>
        <w:rtl w:val="0"/>
      </w:rPr>
      <w:t xml:space="preserve">Izdrukāts 29.07.2026. 22.21 - 1.0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22-TA-3068</w:t>
    </w:r>
    <w:r>
      <w:br/>
    </w:r>
    <w:r w:rsidR="00000000" w:rsidRPr="00000000" w:rsidDel="00000000">
      <w:rPr>
        <w:rtl w:val="0"/>
      </w:rPr>
      <w:t xml:space="preserve">Izdrukāts 29.07.2026. 22.21 - 1.0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noteikumu_projekts_22-TA-3068.docx</dc:title>
</cp:coreProperties>
</file>

<file path=docProps/custom.xml><?xml version="1.0" encoding="utf-8"?>
<Properties xmlns="http://schemas.openxmlformats.org/officeDocument/2006/custom-properties" xmlns:vt="http://schemas.openxmlformats.org/officeDocument/2006/docPropsVTypes"/>
</file>