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pirms pozitīva Eiropas Komisijas lēmuma saņemšanas par grozījumiem Eiropas Savienības kohēzijas politikas programmā 2021.–2027. gadam, veikt 5.1.1. specifiskā atbalsta mērķa "Vietējās teritorijas integrētās sociālās, ekonomiskās un vides attīstības un kultūras mantojuma, tūrisma un drošības veicināšana pilsētu funkcionālajās teritorijās" 5.1.1.1. pasākuma "Infrastruktūra uzņēmējdarbības atbalstam" (turpmāk – 5.1.1.1. pasākums "Infrastruktūra uzņēmējdarbības atbalstam") trešās atlases kārtas ietvaros iesniegto projektu iesniegumu vērtēšanu un apstiprināšanu par papildus piešķirto Eiropas Reģionālās attīstības fonda finansējumu 8 160 656 </w:t>
      </w:r>
      <w:r w:rsidR="00000000" w:rsidRPr="00000000" w:rsidDel="00000000">
        <w:rPr>
          <w:i w:val="1"/>
          <w:rtl w:val="0"/>
        </w:rPr>
        <w:t xml:space="preserve">euro</w:t>
      </w:r>
      <w:r w:rsidR="00000000" w:rsidRPr="00000000" w:rsidDel="00000000">
        <w:rPr>
          <w:rtl w:val="0"/>
        </w:rPr>
        <w:t xml:space="preserve">, un pēc pozitīva Eiropas Komisijas lēmuma saņemšanas par grozījumiem Eiropas Savienības kohēzijas politikas programmā 2021.–2027. gadam, slēgt ar finansējuma saņēmējiem vienošanās vai līgumus par projektu īstenošanu.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Viedās administrācijas un reģionālās attīstības ministrija grozījumus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saistībā ar samazināto Eiropas Reģionālās attīstības fonda finansējumu par 8 160 656 </w:t>
      </w:r>
      <w:r w:rsidR="00000000" w:rsidRPr="00000000" w:rsidDel="00000000">
        <w:rPr>
          <w:i w:val="1"/>
          <w:rtl w:val="0"/>
        </w:rPr>
        <w:t xml:space="preserve">euro</w:t>
      </w:r>
      <w:r w:rsidR="00000000" w:rsidRPr="00000000" w:rsidDel="00000000">
        <w:rPr>
          <w:rtl w:val="0"/>
        </w:rPr>
        <w:t xml:space="preserve">, kas tiek pārdalīts 5.1.1.1. pasākumam "Infrastruktūra uzņēmējdarbības atbalstam" sagatavos kopā ar citiem (būtiskiem) grozījumiem minētajā normatīvajā aktā. Turpmāk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kopējais finansējums ir 34 071 963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28 961 168</w:t>
      </w:r>
      <w:r w:rsidR="00000000" w:rsidRPr="00000000" w:rsidDel="00000000">
        <w:rPr>
          <w:i w:val="1"/>
          <w:rtl w:val="0"/>
        </w:rPr>
        <w:t xml:space="preserve"> euro</w:t>
      </w:r>
      <w:r w:rsidR="00000000" w:rsidRPr="00000000" w:rsidDel="00000000">
        <w:rPr>
          <w:rtl w:val="0"/>
        </w:rPr>
        <w:t xml:space="preserve"> un nacionālais finansējums (pašvaldību finansējums) – 5 110 795 </w:t>
      </w:r>
      <w:r w:rsidR="00000000" w:rsidRPr="00000000" w:rsidDel="00000000">
        <w:rPr>
          <w:i w:val="1"/>
          <w:rtl w:val="0"/>
        </w:rPr>
        <w:t xml:space="preserve">euro</w:t>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26-TA-2115</w:t>
    </w:r>
    <w:r>
      <w:br/>
    </w:r>
    <w:r w:rsidR="00000000" w:rsidRPr="00000000" w:rsidDel="00000000">
      <w:rPr>
        <w:rtl w:val="0"/>
      </w:rPr>
      <w:t xml:space="preserve">Izdrukāts 22.09.2026. 17.12 - 2.0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mk_sēdes_protokollēmuma_projekts_26-TA-2115.docx</dc:title>
</cp:coreProperties>
</file>

<file path=docProps/custom.xml><?xml version="1.0" encoding="utf-8"?>
<Properties xmlns="http://schemas.openxmlformats.org/officeDocument/2006/custom-properties" xmlns:vt="http://schemas.openxmlformats.org/officeDocument/2006/docPropsVTypes"/>
</file>