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Patērētāju tiesību aizsardzības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vienlaikus ar likumprojektu "Grozījumi Alternatīvo ieguldījumu fondu un to pārvaldnieku likumā" (26-TA-719), likumprojektu "Grozījumi Finanšu instrumentu tirgus likumā" (26-TA-728), likumprojektu "Grozījumi Ieguldījumu pārvaldes sabiedrību likumā" (26-TA-734), likumprojektu "Grozījumi Negodīgas komercprakses aizlieguma likumā" (26-TA-736), likumprojektu "Grozījumi Noziedzīgi iegūtu līdzekļu legalizācijas un terorisma un proliferācijas finansēšanas novēršanas likumā" (26-TA-745), likumprojektu "Grozījumi Preču un pakalpojumu piekļūstamības likumā" (26-TA-746), likumprojektu "Grozījumi Maksājumu pakalpojumu un elektroniskās naudas likumā" (26-TA-747), likumprojektu "Grozījumi Reklāmas likumā" (26-TA-748), likumprojektu "Grozījumi Starptautisko un Latvijas Republikas nacionālo sankciju likumā" (26-TA-749), likumprojektu "Grozījumi Privāto pensiju fondu likumā" (26-TA-750), likumprojektu "Grozījumi Civilprocesa likumā" (26-TA-751) un likumprojektu "Grozījumi Kolektīvās finansēšanas pakalpojumu likumā" (26-TA-752).</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likumprojektu izskatīt vienlaikus ar  likumprojektu "Grozījumi Alternatīvo ieguldījumu fondu un to pārvaldnieku likumā" (26-TA-719), likumprojektu "Grozījumi Finanšu instrumentu tirgus likumā" (26-TA-728), likumprojektu "Grozījumi Ieguldījumu pārvaldes sabiedrību likumā" (26-TA-734), likumprojektu "Grozījumi Negodīgas komercprakses aizlieguma likumā" (26-TA-736), likumprojektu "Grozījumi Noziedzīgi iegūtu līdzekļu legalizācijas un terorisma un proliferācijas finansēšanas novēršanas likumā" (26-TA-745), likumprojektu "Grozījumi Preču un pakalpojumu piekļūstamības likumā" (26-TA-746), likumprojektu "Grozījumi Maksājumu pakalpojumu un elektroniskās naudas likumā" (26-TA-747), likumprojektu "Grozījumi Reklāmas likumā" (26-TA-748), likumprojektu "Grozījumi Starptautisko un Latvijas Republikas nacionālo sankciju likumā" (26-TA-749), likumprojektu "Grozījumi Privāto pensiju fondu likumā" (26-TA-750), likumprojektu "Grozījumi Civilprocesa likumā" (26-TA-751) un likumprojektu "Grozījumi Kolektīvās finansēšanas pakalpojumu likumā" (26-TA-752).</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likumprojekta pieņemšanas Saeimā Finanšu ministrijai likumprojekta "Par valsts budžetu 2027. gadam un budžeta ietvaru 2027., 2028. un 2029. gadam" sagatavošanas procesā samazināt Ekonomikas ministrijas budžeta apakšprogrammā 26.01.00 "Iekšējais tirgus un patērētāju tiesību aizsardzība" patērētāju kreditēšanas pakalpojumu sniedzēju uzraudzības un patērētāju tiesību aizsardzības un negodprātīgas komercprakses uzraudzības funkcijai plānoto finansējumu 2027.- 2030.gadam 390 000 </w:t>
      </w:r>
      <w:r w:rsidR="00000000" w:rsidRPr="00000000" w:rsidDel="00000000">
        <w:rPr>
          <w:i w:val="1"/>
          <w:rtl w:val="0"/>
        </w:rPr>
        <w:t xml:space="preserve">euro</w:t>
      </w:r>
      <w:r w:rsidR="00000000" w:rsidRPr="00000000" w:rsidDel="00000000">
        <w:rPr>
          <w:rtl w:val="0"/>
        </w:rPr>
        <w:t xml:space="preserve"> apmērā ik gadu, kā arī attiecīgi Ekonomikas ministrijai samazināt 11 amata vietas.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Jautājumu par likumprojekta ietekmi uz vispārējās valdības budžeta deficītu 2027. gadā un turpmākajos gados risināt likumprojekta "Par valsts budžetu 2027. gadam un budžeta ietvaru 2027., 2028. un 2029. gadam" sagatavošanas 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26-TA-744</w:t>
    </w:r>
    <w:r>
      <w:br/>
    </w:r>
    <w:r w:rsidR="00000000" w:rsidRPr="00000000" w:rsidDel="00000000">
      <w:rPr>
        <w:rtl w:val="0"/>
      </w:rPr>
      <w:t xml:space="preserve">Izdrukāts 29.07.2026. 21.23 - 1.0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mk_sēdes_protokollēmuma_projekts_26-TA-744.docx</dc:title>
</cp:coreProperties>
</file>

<file path=docProps/custom.xml><?xml version="1.0" encoding="utf-8"?>
<Properties xmlns="http://schemas.openxmlformats.org/officeDocument/2006/custom-properties" xmlns:vt="http://schemas.openxmlformats.org/officeDocument/2006/docPropsVTypes"/>
</file>